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AE81" w14:textId="1F32F818" w:rsidR="006338A1" w:rsidRPr="006338A1" w:rsidRDefault="006338A1" w:rsidP="006338A1">
      <w:pPr>
        <w:jc w:val="center"/>
        <w:rPr>
          <w:rFonts w:ascii="Titillium Web" w:hAnsi="Titillium Web"/>
          <w:b/>
          <w:color w:val="auto"/>
          <w:sz w:val="32"/>
          <w:szCs w:val="32"/>
          <w:u w:val="single"/>
        </w:rPr>
      </w:pPr>
      <w:r w:rsidRPr="006338A1">
        <w:rPr>
          <w:rFonts w:ascii="Titillium Web" w:hAnsi="Titillium Web"/>
          <w:b/>
          <w:sz w:val="32"/>
          <w:szCs w:val="32"/>
          <w:u w:val="single"/>
        </w:rPr>
        <w:t>TERMS OF BUSINES</w:t>
      </w:r>
      <w:r w:rsidR="0068652D">
        <w:rPr>
          <w:rFonts w:ascii="Titillium Web" w:hAnsi="Titillium Web"/>
          <w:b/>
          <w:sz w:val="32"/>
          <w:szCs w:val="32"/>
          <w:u w:val="single"/>
        </w:rPr>
        <w:t>S</w:t>
      </w:r>
    </w:p>
    <w:p w14:paraId="24BF4276" w14:textId="77777777" w:rsidR="006338A1" w:rsidRPr="006338A1" w:rsidRDefault="006338A1" w:rsidP="006338A1">
      <w:pPr>
        <w:rPr>
          <w:rFonts w:ascii="Titillium Web" w:hAnsi="Titillium Web"/>
          <w:b/>
          <w:color w:val="auto"/>
          <w:sz w:val="20"/>
          <w:szCs w:val="20"/>
          <w:u w:val="single"/>
        </w:rPr>
      </w:pPr>
      <w:r w:rsidRPr="006338A1">
        <w:rPr>
          <w:rFonts w:ascii="Titillium Web" w:hAnsi="Titillium Web"/>
          <w:b/>
          <w:sz w:val="20"/>
          <w:szCs w:val="20"/>
        </w:rPr>
        <w:t>MARKET APPRAISAL</w:t>
      </w:r>
    </w:p>
    <w:p w14:paraId="58657A2A"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We will arrange to visit your property to assess the suitability for letting and advise you on the potential rental income achievable.  We will also provide a checklist of all the necessary legal requirements and discuss any repairs/maintenance that may be required</w:t>
      </w:r>
    </w:p>
    <w:p w14:paraId="480C7A2B" w14:textId="77777777" w:rsidR="006338A1" w:rsidRPr="006338A1" w:rsidRDefault="006338A1" w:rsidP="006338A1">
      <w:pPr>
        <w:pStyle w:val="NoSpacing"/>
        <w:jc w:val="both"/>
        <w:rPr>
          <w:rFonts w:ascii="Titillium Web" w:hAnsi="Titillium Web"/>
          <w:sz w:val="16"/>
          <w:szCs w:val="16"/>
        </w:rPr>
      </w:pPr>
    </w:p>
    <w:p w14:paraId="21B7A674" w14:textId="77777777" w:rsidR="006338A1" w:rsidRPr="006338A1" w:rsidRDefault="006338A1" w:rsidP="006338A1">
      <w:pPr>
        <w:pStyle w:val="NoSpacing"/>
        <w:jc w:val="both"/>
        <w:rPr>
          <w:rFonts w:ascii="Titillium Web" w:hAnsi="Titillium Web"/>
          <w:b/>
          <w:bCs/>
          <w:sz w:val="20"/>
          <w:szCs w:val="20"/>
        </w:rPr>
      </w:pPr>
      <w:r w:rsidRPr="006338A1">
        <w:rPr>
          <w:rFonts w:ascii="Titillium Web" w:hAnsi="Titillium Web"/>
          <w:b/>
          <w:bCs/>
          <w:sz w:val="20"/>
          <w:szCs w:val="20"/>
        </w:rPr>
        <w:t>REFERENCING:</w:t>
      </w:r>
    </w:p>
    <w:p w14:paraId="1D797A06" w14:textId="77777777" w:rsidR="006338A1" w:rsidRPr="006338A1" w:rsidRDefault="006338A1" w:rsidP="006338A1">
      <w:pPr>
        <w:pStyle w:val="NoSpacing"/>
        <w:jc w:val="both"/>
        <w:rPr>
          <w:rFonts w:ascii="Titillium Web" w:hAnsi="Titillium Web"/>
          <w:b/>
          <w:bCs/>
          <w:sz w:val="16"/>
          <w:szCs w:val="16"/>
        </w:rPr>
      </w:pPr>
    </w:p>
    <w:p w14:paraId="584AEF67" w14:textId="2399198C"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 xml:space="preserve">Due to law changes </w:t>
      </w:r>
      <w:r w:rsidR="005A5FB5">
        <w:rPr>
          <w:rFonts w:ascii="Titillium Web" w:hAnsi="Titillium Web"/>
          <w:sz w:val="20"/>
          <w:szCs w:val="20"/>
        </w:rPr>
        <w:t xml:space="preserve">that took place </w:t>
      </w:r>
      <w:r w:rsidR="00EB6936">
        <w:rPr>
          <w:rFonts w:ascii="Titillium Web" w:hAnsi="Titillium Web"/>
          <w:sz w:val="20"/>
          <w:szCs w:val="20"/>
        </w:rPr>
        <w:t xml:space="preserve">in </w:t>
      </w:r>
      <w:r w:rsidRPr="006338A1">
        <w:rPr>
          <w:rFonts w:ascii="Titillium Web" w:hAnsi="Titillium Web"/>
          <w:sz w:val="20"/>
          <w:szCs w:val="20"/>
        </w:rPr>
        <w:t>June 2019, we are not permitted to charge tenants administration/referencing costs. Should you wish for us to undertake a comprehensive financial reference check (</w:t>
      </w:r>
      <w:r w:rsidR="00066570" w:rsidRPr="006338A1">
        <w:rPr>
          <w:rFonts w:ascii="Titillium Web" w:hAnsi="Titillium Web"/>
          <w:sz w:val="20"/>
          <w:szCs w:val="20"/>
        </w:rPr>
        <w:t>i.e.,</w:t>
      </w:r>
      <w:r w:rsidRPr="006338A1">
        <w:rPr>
          <w:rFonts w:ascii="Titillium Web" w:hAnsi="Titillium Web"/>
          <w:sz w:val="20"/>
          <w:szCs w:val="20"/>
        </w:rPr>
        <w:t xml:space="preserve"> to ascertain credit scores, possible bankruptcy, CCJ’s and adverse credit history) via our referencing company Rent4Sure, the cost for this will be payable by you, the Landlord.</w:t>
      </w:r>
    </w:p>
    <w:p w14:paraId="4DCF173C" w14:textId="77777777" w:rsidR="006338A1" w:rsidRPr="006338A1" w:rsidRDefault="006338A1" w:rsidP="006338A1">
      <w:pPr>
        <w:pStyle w:val="NoSpacing"/>
        <w:jc w:val="both"/>
        <w:rPr>
          <w:rFonts w:ascii="Titillium Web" w:hAnsi="Titillium Web"/>
          <w:sz w:val="16"/>
          <w:szCs w:val="16"/>
        </w:rPr>
      </w:pPr>
    </w:p>
    <w:p w14:paraId="1CBB4A51" w14:textId="4A6CDEEA"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If you are agreeable for referencing to be undertaken in house which would include Landlord (if applicable)</w:t>
      </w:r>
      <w:r w:rsidR="009E5284">
        <w:rPr>
          <w:rFonts w:ascii="Titillium Web" w:hAnsi="Titillium Web"/>
          <w:sz w:val="20"/>
          <w:szCs w:val="20"/>
        </w:rPr>
        <w:t xml:space="preserve"> and </w:t>
      </w:r>
      <w:r w:rsidRPr="006338A1">
        <w:rPr>
          <w:rFonts w:ascii="Titillium Web" w:hAnsi="Titillium Web"/>
          <w:sz w:val="20"/>
          <w:szCs w:val="20"/>
        </w:rPr>
        <w:t>Employment statu</w:t>
      </w:r>
      <w:r w:rsidR="009E5284">
        <w:rPr>
          <w:rFonts w:ascii="Titillium Web" w:hAnsi="Titillium Web"/>
          <w:sz w:val="20"/>
          <w:szCs w:val="20"/>
        </w:rPr>
        <w:t>s</w:t>
      </w:r>
      <w:r w:rsidRPr="006338A1">
        <w:rPr>
          <w:rFonts w:ascii="Titillium Web" w:hAnsi="Titillium Web"/>
          <w:sz w:val="20"/>
          <w:szCs w:val="20"/>
        </w:rPr>
        <w:t xml:space="preserve">, there will be no charge. However, there are limitations on the information we </w:t>
      </w:r>
      <w:proofErr w:type="gramStart"/>
      <w:r w:rsidRPr="006338A1">
        <w:rPr>
          <w:rFonts w:ascii="Titillium Web" w:hAnsi="Titillium Web"/>
          <w:sz w:val="20"/>
          <w:szCs w:val="20"/>
        </w:rPr>
        <w:t>are able to</w:t>
      </w:r>
      <w:proofErr w:type="gramEnd"/>
      <w:r w:rsidRPr="006338A1">
        <w:rPr>
          <w:rFonts w:ascii="Titillium Web" w:hAnsi="Titillium Web"/>
          <w:sz w:val="20"/>
          <w:szCs w:val="20"/>
        </w:rPr>
        <w:t xml:space="preserve"> obtain.</w:t>
      </w:r>
    </w:p>
    <w:p w14:paraId="581EC005" w14:textId="77777777" w:rsidR="006338A1" w:rsidRPr="006338A1" w:rsidRDefault="006338A1" w:rsidP="006338A1">
      <w:pPr>
        <w:pStyle w:val="NoSpacing"/>
        <w:jc w:val="both"/>
        <w:rPr>
          <w:rFonts w:ascii="Titillium Web" w:hAnsi="Titillium Web"/>
          <w:sz w:val="16"/>
          <w:szCs w:val="16"/>
        </w:rPr>
      </w:pPr>
    </w:p>
    <w:p w14:paraId="2EB95B4E" w14:textId="557333EA"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Accountants for self-employed clients</w:t>
      </w:r>
      <w:r w:rsidR="009E5284">
        <w:rPr>
          <w:rFonts w:ascii="Titillium Web" w:hAnsi="Titillium Web"/>
          <w:sz w:val="20"/>
          <w:szCs w:val="20"/>
        </w:rPr>
        <w:t xml:space="preserve"> may well</w:t>
      </w:r>
      <w:r w:rsidRPr="006338A1">
        <w:rPr>
          <w:rFonts w:ascii="Titillium Web" w:hAnsi="Titillium Web"/>
          <w:sz w:val="20"/>
          <w:szCs w:val="20"/>
        </w:rPr>
        <w:t xml:space="preserve"> charge for any service they </w:t>
      </w:r>
      <w:r w:rsidR="00066570" w:rsidRPr="006338A1">
        <w:rPr>
          <w:rFonts w:ascii="Titillium Web" w:hAnsi="Titillium Web"/>
          <w:sz w:val="20"/>
          <w:szCs w:val="20"/>
        </w:rPr>
        <w:t>provide,</w:t>
      </w:r>
      <w:r w:rsidRPr="006338A1">
        <w:rPr>
          <w:rFonts w:ascii="Titillium Web" w:hAnsi="Titillium Web"/>
          <w:sz w:val="20"/>
          <w:szCs w:val="20"/>
        </w:rPr>
        <w:t xml:space="preserve"> and </w:t>
      </w:r>
      <w:r w:rsidR="009E5284">
        <w:rPr>
          <w:rFonts w:ascii="Titillium Web" w:hAnsi="Titillium Web"/>
          <w:sz w:val="20"/>
          <w:szCs w:val="20"/>
        </w:rPr>
        <w:t>we will ask the tenant to cover this cost as a direct payment</w:t>
      </w:r>
      <w:r w:rsidR="000F6796">
        <w:rPr>
          <w:rFonts w:ascii="Titillium Web" w:hAnsi="Titillium Web"/>
          <w:sz w:val="20"/>
          <w:szCs w:val="20"/>
        </w:rPr>
        <w:t>.</w:t>
      </w:r>
    </w:p>
    <w:p w14:paraId="17F090DC" w14:textId="77777777" w:rsidR="006338A1" w:rsidRPr="006338A1" w:rsidRDefault="006338A1" w:rsidP="006338A1">
      <w:pPr>
        <w:pStyle w:val="NoSpacing"/>
        <w:jc w:val="both"/>
        <w:rPr>
          <w:rFonts w:ascii="Titillium Web" w:hAnsi="Titillium Web"/>
          <w:sz w:val="16"/>
          <w:szCs w:val="16"/>
        </w:rPr>
      </w:pPr>
    </w:p>
    <w:p w14:paraId="02F21361"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Whilst every effort will be made by Gibbs Property Management Ltd to ensure that any tenancy is conducted in accordance with their own policies, Gibbs Property Management Ltd cannot be held responsible for any tenant found to be unsatisfactory.</w:t>
      </w:r>
    </w:p>
    <w:p w14:paraId="1BDE2058" w14:textId="77777777" w:rsidR="006338A1" w:rsidRPr="006338A1" w:rsidRDefault="006338A1" w:rsidP="006338A1">
      <w:pPr>
        <w:pStyle w:val="NoSpacing"/>
        <w:jc w:val="both"/>
        <w:rPr>
          <w:rFonts w:ascii="Titillium Web" w:hAnsi="Titillium Web"/>
          <w:sz w:val="16"/>
          <w:szCs w:val="16"/>
        </w:rPr>
      </w:pPr>
    </w:p>
    <w:p w14:paraId="338B9AFA" w14:textId="77777777" w:rsidR="006338A1" w:rsidRPr="006338A1" w:rsidRDefault="006338A1" w:rsidP="006338A1">
      <w:pPr>
        <w:jc w:val="both"/>
        <w:rPr>
          <w:rFonts w:ascii="Titillium Web" w:hAnsi="Titillium Web"/>
          <w:b/>
          <w:sz w:val="20"/>
          <w:szCs w:val="20"/>
        </w:rPr>
      </w:pPr>
      <w:r w:rsidRPr="006338A1">
        <w:rPr>
          <w:rFonts w:ascii="Titillium Web" w:hAnsi="Titillium Web"/>
          <w:b/>
          <w:sz w:val="20"/>
          <w:szCs w:val="20"/>
        </w:rPr>
        <w:t>FEES AND COMMISSIONS – all subject to VAT @ 20%</w:t>
      </w:r>
    </w:p>
    <w:p w14:paraId="0DC52C7C" w14:textId="455E5CC6" w:rsidR="006338A1" w:rsidRPr="006338A1" w:rsidRDefault="006338A1" w:rsidP="006338A1">
      <w:pPr>
        <w:pStyle w:val="NoSpacing"/>
        <w:jc w:val="both"/>
        <w:rPr>
          <w:rFonts w:ascii="Titillium Web" w:hAnsi="Titillium Web"/>
          <w:sz w:val="20"/>
          <w:szCs w:val="20"/>
        </w:rPr>
      </w:pPr>
      <w:r w:rsidRPr="006338A1">
        <w:rPr>
          <w:rFonts w:ascii="Titillium Web" w:hAnsi="Titillium Web"/>
          <w:b/>
          <w:sz w:val="20"/>
          <w:szCs w:val="20"/>
        </w:rPr>
        <w:t xml:space="preserve">Fully Managed – </w:t>
      </w:r>
      <w:r w:rsidRPr="006338A1">
        <w:rPr>
          <w:rFonts w:ascii="Titillium Web" w:hAnsi="Titillium Web"/>
          <w:sz w:val="20"/>
          <w:szCs w:val="20"/>
        </w:rPr>
        <w:t xml:space="preserve">An initial set up fee is applicable for every new tenancy.  This will equate to 35% of the first month’s rent.  </w:t>
      </w:r>
      <w:r w:rsidR="0068652D">
        <w:rPr>
          <w:rFonts w:ascii="Titillium Web" w:hAnsi="Titillium Web"/>
          <w:sz w:val="20"/>
          <w:szCs w:val="20"/>
        </w:rPr>
        <w:t xml:space="preserve">This covers advertising, referencing (please see above), contracts and associated paperwork, inventory, deposit submission and utility transfers. Commission is charged at 10% </w:t>
      </w:r>
      <w:proofErr w:type="gramStart"/>
      <w:r w:rsidR="0068652D">
        <w:rPr>
          <w:rFonts w:ascii="Titillium Web" w:hAnsi="Titillium Web"/>
          <w:sz w:val="20"/>
          <w:szCs w:val="20"/>
        </w:rPr>
        <w:t>on a monthly basis</w:t>
      </w:r>
      <w:proofErr w:type="gramEnd"/>
      <w:r w:rsidR="0068652D">
        <w:rPr>
          <w:rFonts w:ascii="Titillium Web" w:hAnsi="Titillium Web"/>
          <w:sz w:val="20"/>
          <w:szCs w:val="20"/>
        </w:rPr>
        <w:t xml:space="preserve"> and will be deducted from the first month’s rent and each month thereafter.</w:t>
      </w:r>
      <w:r w:rsidRPr="006338A1">
        <w:rPr>
          <w:rFonts w:ascii="Titillium Web" w:hAnsi="Titillium Web"/>
          <w:sz w:val="20"/>
          <w:szCs w:val="20"/>
        </w:rPr>
        <w:t xml:space="preserve"> The agreed management fee</w:t>
      </w:r>
      <w:r w:rsidR="0068652D">
        <w:rPr>
          <w:rFonts w:ascii="Titillium Web" w:hAnsi="Titillium Web"/>
          <w:sz w:val="20"/>
          <w:szCs w:val="20"/>
        </w:rPr>
        <w:t xml:space="preserve"> will be</w:t>
      </w:r>
      <w:r w:rsidRPr="006338A1">
        <w:rPr>
          <w:rFonts w:ascii="Titillium Web" w:hAnsi="Titillium Web"/>
          <w:sz w:val="20"/>
          <w:szCs w:val="20"/>
        </w:rPr>
        <w:t xml:space="preserve"> </w:t>
      </w:r>
      <w:r w:rsidR="0068652D">
        <w:rPr>
          <w:rFonts w:ascii="Titillium Web" w:hAnsi="Titillium Web"/>
          <w:sz w:val="20"/>
          <w:szCs w:val="20"/>
        </w:rPr>
        <w:t>inserted</w:t>
      </w:r>
      <w:r w:rsidRPr="006338A1">
        <w:rPr>
          <w:rFonts w:ascii="Titillium Web" w:hAnsi="Titillium Web"/>
          <w:sz w:val="20"/>
          <w:szCs w:val="20"/>
        </w:rPr>
        <w:t xml:space="preserve"> on the Property Management Form</w:t>
      </w:r>
      <w:r w:rsidR="0068652D">
        <w:rPr>
          <w:rFonts w:ascii="Titillium Web" w:hAnsi="Titillium Web"/>
          <w:sz w:val="20"/>
          <w:szCs w:val="20"/>
        </w:rPr>
        <w:t xml:space="preserve"> prior to signing. </w:t>
      </w:r>
    </w:p>
    <w:p w14:paraId="60484558" w14:textId="77777777" w:rsidR="006338A1" w:rsidRPr="00BD508F" w:rsidRDefault="006338A1" w:rsidP="006338A1">
      <w:pPr>
        <w:pStyle w:val="NoSpacing"/>
        <w:jc w:val="both"/>
        <w:rPr>
          <w:rFonts w:ascii="Titillium Web" w:hAnsi="Titillium Web"/>
          <w:sz w:val="16"/>
          <w:szCs w:val="16"/>
        </w:rPr>
      </w:pPr>
    </w:p>
    <w:p w14:paraId="4F9938EE"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 xml:space="preserve">At the end of the initial fixed term of 6 months, the Tenant’s contract will automatically become a periodic tenancy.  </w:t>
      </w:r>
    </w:p>
    <w:p w14:paraId="4807B337" w14:textId="77777777" w:rsidR="0068652D" w:rsidRDefault="0068652D" w:rsidP="006338A1">
      <w:pPr>
        <w:pStyle w:val="NoSpacing"/>
        <w:jc w:val="both"/>
        <w:rPr>
          <w:rFonts w:ascii="Titillium Web" w:hAnsi="Titillium Web"/>
          <w:sz w:val="20"/>
          <w:szCs w:val="20"/>
        </w:rPr>
      </w:pPr>
    </w:p>
    <w:p w14:paraId="67D2220C" w14:textId="4578D81D" w:rsidR="00EB05FE" w:rsidRPr="00EB05FE" w:rsidRDefault="006338A1" w:rsidP="006338A1">
      <w:pPr>
        <w:pStyle w:val="NoSpacing"/>
        <w:jc w:val="both"/>
        <w:rPr>
          <w:rFonts w:ascii="Titillium Web" w:hAnsi="Titillium Web"/>
          <w:sz w:val="20"/>
          <w:szCs w:val="20"/>
        </w:rPr>
        <w:sectPr w:rsidR="00EB05FE" w:rsidRPr="00EB05FE" w:rsidSect="0074475C">
          <w:headerReference w:type="default" r:id="rId10"/>
          <w:pgSz w:w="11906" w:h="16838"/>
          <w:pgMar w:top="2790" w:right="926" w:bottom="2790" w:left="900" w:header="720" w:footer="720" w:gutter="0"/>
          <w:cols w:space="720"/>
          <w:docGrid w:linePitch="360"/>
        </w:sectPr>
      </w:pPr>
      <w:r w:rsidRPr="006338A1">
        <w:rPr>
          <w:rFonts w:ascii="Titillium Web" w:hAnsi="Titillium Web"/>
          <w:sz w:val="20"/>
          <w:szCs w:val="20"/>
        </w:rPr>
        <w:t>However, should you, the Landlord, wish to issue a further fixed term contract, a charge of £50.00 will be made as a renewal fe</w:t>
      </w:r>
      <w:r w:rsidR="00BD508F">
        <w:rPr>
          <w:rFonts w:ascii="Titillium Web" w:hAnsi="Titillium Web"/>
          <w:sz w:val="20"/>
          <w:szCs w:val="20"/>
        </w:rPr>
        <w:t>e.</w:t>
      </w:r>
    </w:p>
    <w:p w14:paraId="480EAD08" w14:textId="281C248C"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lastRenderedPageBreak/>
        <w:t>At the end of a tenancy, a check out fee of £50.00 will be charged</w:t>
      </w:r>
    </w:p>
    <w:p w14:paraId="7610DB1A" w14:textId="77777777" w:rsidR="006338A1" w:rsidRPr="006338A1" w:rsidRDefault="006338A1" w:rsidP="006338A1">
      <w:pPr>
        <w:pStyle w:val="NoSpacing"/>
        <w:jc w:val="both"/>
        <w:rPr>
          <w:rFonts w:ascii="Titillium Web" w:hAnsi="Titillium Web"/>
          <w:sz w:val="16"/>
          <w:szCs w:val="16"/>
        </w:rPr>
      </w:pPr>
    </w:p>
    <w:p w14:paraId="7FB2746B" w14:textId="77777777" w:rsidR="006338A1" w:rsidRPr="006338A1" w:rsidRDefault="006338A1" w:rsidP="006338A1">
      <w:pPr>
        <w:jc w:val="both"/>
        <w:rPr>
          <w:rFonts w:ascii="Titillium Web" w:hAnsi="Titillium Web"/>
          <w:sz w:val="20"/>
          <w:szCs w:val="20"/>
        </w:rPr>
      </w:pPr>
      <w:r w:rsidRPr="006338A1">
        <w:rPr>
          <w:rFonts w:ascii="Titillium Web" w:hAnsi="Titillium Web"/>
          <w:b/>
          <w:sz w:val="20"/>
          <w:szCs w:val="20"/>
        </w:rPr>
        <w:t xml:space="preserve">Introduction Only </w:t>
      </w:r>
      <w:r w:rsidRPr="006338A1">
        <w:rPr>
          <w:rFonts w:ascii="Titillium Web" w:hAnsi="Titillium Web"/>
          <w:sz w:val="20"/>
          <w:szCs w:val="20"/>
        </w:rPr>
        <w:t>– Fees operate on a sliding scale basis and are noted as follows:</w:t>
      </w:r>
    </w:p>
    <w:p w14:paraId="7C29365C" w14:textId="77777777" w:rsidR="006338A1" w:rsidRPr="006338A1" w:rsidRDefault="006338A1" w:rsidP="006338A1">
      <w:pPr>
        <w:pStyle w:val="ListParagraph"/>
        <w:numPr>
          <w:ilvl w:val="0"/>
          <w:numId w:val="2"/>
        </w:numPr>
        <w:jc w:val="both"/>
        <w:rPr>
          <w:rFonts w:ascii="Titillium Web" w:hAnsi="Titillium Web"/>
          <w:sz w:val="20"/>
          <w:szCs w:val="20"/>
        </w:rPr>
      </w:pPr>
      <w:r w:rsidRPr="006338A1">
        <w:rPr>
          <w:rFonts w:ascii="Titillium Web" w:hAnsi="Titillium Web"/>
          <w:sz w:val="20"/>
          <w:szCs w:val="20"/>
        </w:rPr>
        <w:t>1 bedroom - £325.00</w:t>
      </w:r>
    </w:p>
    <w:p w14:paraId="5417739D" w14:textId="77777777" w:rsidR="006338A1" w:rsidRPr="006338A1" w:rsidRDefault="006338A1" w:rsidP="006338A1">
      <w:pPr>
        <w:pStyle w:val="ListParagraph"/>
        <w:numPr>
          <w:ilvl w:val="0"/>
          <w:numId w:val="2"/>
        </w:numPr>
        <w:jc w:val="both"/>
        <w:rPr>
          <w:rFonts w:ascii="Titillium Web" w:hAnsi="Titillium Web"/>
          <w:sz w:val="20"/>
          <w:szCs w:val="20"/>
        </w:rPr>
      </w:pPr>
      <w:r w:rsidRPr="006338A1">
        <w:rPr>
          <w:rFonts w:ascii="Titillium Web" w:hAnsi="Titillium Web"/>
          <w:sz w:val="20"/>
          <w:szCs w:val="20"/>
        </w:rPr>
        <w:t>2 bedroom - £375.00</w:t>
      </w:r>
    </w:p>
    <w:p w14:paraId="22BB222F" w14:textId="77777777" w:rsidR="006338A1" w:rsidRPr="006338A1" w:rsidRDefault="006338A1" w:rsidP="006338A1">
      <w:pPr>
        <w:pStyle w:val="ListParagraph"/>
        <w:numPr>
          <w:ilvl w:val="0"/>
          <w:numId w:val="2"/>
        </w:numPr>
        <w:jc w:val="both"/>
        <w:rPr>
          <w:rFonts w:ascii="Titillium Web" w:hAnsi="Titillium Web"/>
          <w:sz w:val="20"/>
          <w:szCs w:val="20"/>
        </w:rPr>
      </w:pPr>
      <w:r w:rsidRPr="006338A1">
        <w:rPr>
          <w:rFonts w:ascii="Titillium Web" w:hAnsi="Titillium Web"/>
          <w:sz w:val="20"/>
          <w:szCs w:val="20"/>
        </w:rPr>
        <w:t>3 bedroom - £425.00</w:t>
      </w:r>
    </w:p>
    <w:p w14:paraId="001B17E1" w14:textId="77777777" w:rsidR="006338A1" w:rsidRPr="006338A1" w:rsidRDefault="006338A1" w:rsidP="006338A1">
      <w:pPr>
        <w:pStyle w:val="ListParagraph"/>
        <w:numPr>
          <w:ilvl w:val="0"/>
          <w:numId w:val="2"/>
        </w:numPr>
        <w:jc w:val="both"/>
        <w:rPr>
          <w:rFonts w:ascii="Titillium Web" w:hAnsi="Titillium Web"/>
          <w:sz w:val="20"/>
          <w:szCs w:val="20"/>
        </w:rPr>
      </w:pPr>
      <w:r w:rsidRPr="006338A1">
        <w:rPr>
          <w:rFonts w:ascii="Titillium Web" w:hAnsi="Titillium Web"/>
          <w:sz w:val="20"/>
          <w:szCs w:val="20"/>
        </w:rPr>
        <w:t>4+ bedrooms - £475.00</w:t>
      </w:r>
    </w:p>
    <w:p w14:paraId="02864C65" w14:textId="04BFE475" w:rsidR="006338A1" w:rsidRPr="00BD508F" w:rsidRDefault="006338A1" w:rsidP="006338A1">
      <w:pPr>
        <w:jc w:val="both"/>
        <w:rPr>
          <w:rFonts w:ascii="Titillium Web" w:hAnsi="Titillium Web"/>
          <w:sz w:val="20"/>
          <w:szCs w:val="20"/>
        </w:rPr>
      </w:pPr>
      <w:r w:rsidRPr="006338A1">
        <w:rPr>
          <w:rFonts w:ascii="Titillium Web" w:hAnsi="Titillium Web"/>
          <w:sz w:val="20"/>
          <w:szCs w:val="20"/>
        </w:rPr>
        <w:t>Please note – If you require us to carry out a final check out at the end of the tenancy, an additional £50 will be charged</w:t>
      </w:r>
    </w:p>
    <w:p w14:paraId="752D63A1" w14:textId="77777777" w:rsidR="006338A1" w:rsidRPr="006338A1" w:rsidRDefault="006338A1" w:rsidP="006338A1">
      <w:pPr>
        <w:jc w:val="both"/>
        <w:rPr>
          <w:rFonts w:ascii="Titillium Web" w:hAnsi="Titillium Web"/>
          <w:sz w:val="20"/>
          <w:szCs w:val="20"/>
        </w:rPr>
      </w:pPr>
      <w:r w:rsidRPr="006338A1">
        <w:rPr>
          <w:rFonts w:ascii="Titillium Web" w:hAnsi="Titillium Web"/>
          <w:b/>
          <w:sz w:val="20"/>
          <w:szCs w:val="20"/>
        </w:rPr>
        <w:t xml:space="preserve">Landlord’s Support Service </w:t>
      </w:r>
      <w:r w:rsidRPr="006338A1">
        <w:rPr>
          <w:rFonts w:ascii="Titillium Web" w:hAnsi="Titillium Web"/>
          <w:sz w:val="20"/>
          <w:szCs w:val="20"/>
        </w:rPr>
        <w:t>– Please see fees below</w:t>
      </w:r>
    </w:p>
    <w:p w14:paraId="69540662" w14:textId="13B4E87A"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Drawing up Tenancy Agreements</w:t>
      </w:r>
      <w:r w:rsidR="002F35CC">
        <w:rPr>
          <w:rFonts w:ascii="Titillium Web" w:hAnsi="Titillium Web"/>
          <w:sz w:val="20"/>
          <w:szCs w:val="20"/>
        </w:rPr>
        <w:t>, A</w:t>
      </w:r>
      <w:r w:rsidRPr="006338A1">
        <w:rPr>
          <w:rFonts w:ascii="Titillium Web" w:hAnsi="Titillium Web"/>
          <w:sz w:val="20"/>
          <w:szCs w:val="20"/>
        </w:rPr>
        <w:t xml:space="preserve">ssociated </w:t>
      </w:r>
      <w:proofErr w:type="gramStart"/>
      <w:r w:rsidR="002F35CC">
        <w:rPr>
          <w:rFonts w:ascii="Titillium Web" w:hAnsi="Titillium Web"/>
          <w:sz w:val="20"/>
          <w:szCs w:val="20"/>
        </w:rPr>
        <w:t>P</w:t>
      </w:r>
      <w:r w:rsidRPr="006338A1">
        <w:rPr>
          <w:rFonts w:ascii="Titillium Web" w:hAnsi="Titillium Web"/>
          <w:sz w:val="20"/>
          <w:szCs w:val="20"/>
        </w:rPr>
        <w:t>aperwork</w:t>
      </w:r>
      <w:proofErr w:type="gramEnd"/>
      <w:r w:rsidR="002F35CC">
        <w:rPr>
          <w:rFonts w:ascii="Titillium Web" w:hAnsi="Titillium Web"/>
          <w:sz w:val="20"/>
          <w:szCs w:val="20"/>
        </w:rPr>
        <w:t xml:space="preserve"> and submission of Deposit to DPS</w:t>
      </w:r>
      <w:r w:rsidRPr="006338A1">
        <w:rPr>
          <w:rFonts w:ascii="Titillium Web" w:hAnsi="Titillium Web"/>
          <w:sz w:val="20"/>
          <w:szCs w:val="20"/>
        </w:rPr>
        <w:t xml:space="preserve"> - £1</w:t>
      </w:r>
      <w:r w:rsidR="002F35CC">
        <w:rPr>
          <w:rFonts w:ascii="Titillium Web" w:hAnsi="Titillium Web"/>
          <w:sz w:val="20"/>
          <w:szCs w:val="20"/>
        </w:rPr>
        <w:t>75</w:t>
      </w:r>
      <w:r w:rsidRPr="006338A1">
        <w:rPr>
          <w:rFonts w:ascii="Titillium Web" w:hAnsi="Titillium Web"/>
          <w:sz w:val="20"/>
          <w:szCs w:val="20"/>
        </w:rPr>
        <w:t>.00</w:t>
      </w:r>
    </w:p>
    <w:p w14:paraId="5785C7EC"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Arranging Gas Safety Certificates, Legionella Risk Assessments, Energy Performance Certificates and Electrical reports (if required) - £50.00 or £20.00 each (Please note, this fee is for arrangement only and does not cover the cost of the associated reports)</w:t>
      </w:r>
    </w:p>
    <w:p w14:paraId="42539F45"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Inspection and written report of findings - £50.00</w:t>
      </w:r>
    </w:p>
    <w:p w14:paraId="1D12018B" w14:textId="284D562B"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Preparation of an Inventory - £1</w:t>
      </w:r>
      <w:r w:rsidR="005C75C1">
        <w:rPr>
          <w:rFonts w:ascii="Titillium Web" w:hAnsi="Titillium Web"/>
          <w:sz w:val="20"/>
          <w:szCs w:val="20"/>
        </w:rPr>
        <w:t>50</w:t>
      </w:r>
      <w:r w:rsidRPr="006338A1">
        <w:rPr>
          <w:rFonts w:ascii="Titillium Web" w:hAnsi="Titillium Web"/>
          <w:sz w:val="20"/>
          <w:szCs w:val="20"/>
        </w:rPr>
        <w:t>.00</w:t>
      </w:r>
    </w:p>
    <w:p w14:paraId="56D2056A"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Check out when tenants leave property (signed Inventory must be in place) - £50.00</w:t>
      </w:r>
    </w:p>
    <w:p w14:paraId="52269E21" w14:textId="345C1AA0"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Submitting of deposits and issuing prescribed information - £</w:t>
      </w:r>
      <w:r w:rsidR="002F35CC">
        <w:rPr>
          <w:rFonts w:ascii="Titillium Web" w:hAnsi="Titillium Web"/>
          <w:sz w:val="20"/>
          <w:szCs w:val="20"/>
        </w:rPr>
        <w:t>40</w:t>
      </w:r>
      <w:r w:rsidRPr="006338A1">
        <w:rPr>
          <w:rFonts w:ascii="Titillium Web" w:hAnsi="Titillium Web"/>
          <w:sz w:val="20"/>
          <w:szCs w:val="20"/>
        </w:rPr>
        <w:t>.00 per deposit</w:t>
      </w:r>
    </w:p>
    <w:p w14:paraId="2E8D4409"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Maintenance arrangements - £30.00 per Contractor involved</w:t>
      </w:r>
    </w:p>
    <w:p w14:paraId="7C77E442"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Eviction advice - £50.00 per hour excluding any Court Fees</w:t>
      </w:r>
    </w:p>
    <w:p w14:paraId="1E7CB3C3"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Post tenancy assistance or information - £30.00 per hour not including any remedial works if required</w:t>
      </w:r>
    </w:p>
    <w:p w14:paraId="3108F604"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Vacant property visit service - £20.00 per visit</w:t>
      </w:r>
    </w:p>
    <w:p w14:paraId="3FD2B771"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Tenant Find Only – 35% of the first month’s rent</w:t>
      </w:r>
    </w:p>
    <w:p w14:paraId="11D4488A"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Rent review fee - £50.00</w:t>
      </w:r>
    </w:p>
    <w:p w14:paraId="17EF8B7C" w14:textId="77777777" w:rsidR="006338A1" w:rsidRPr="00BD508F" w:rsidRDefault="006338A1" w:rsidP="006338A1">
      <w:pPr>
        <w:pStyle w:val="NoSpacing"/>
        <w:ind w:left="720"/>
        <w:jc w:val="both"/>
        <w:rPr>
          <w:rFonts w:ascii="Titillium Web" w:hAnsi="Titillium Web"/>
          <w:sz w:val="16"/>
          <w:szCs w:val="16"/>
        </w:rPr>
      </w:pPr>
    </w:p>
    <w:p w14:paraId="5BC6D41C" w14:textId="77777777" w:rsidR="006338A1" w:rsidRPr="006338A1" w:rsidRDefault="006338A1" w:rsidP="006338A1">
      <w:pPr>
        <w:jc w:val="both"/>
        <w:rPr>
          <w:rFonts w:ascii="Titillium Web" w:hAnsi="Titillium Web"/>
          <w:sz w:val="18"/>
          <w:szCs w:val="18"/>
        </w:rPr>
      </w:pPr>
      <w:r w:rsidRPr="006338A1">
        <w:rPr>
          <w:rFonts w:ascii="Titillium Web" w:hAnsi="Titillium Web"/>
          <w:b/>
          <w:sz w:val="20"/>
          <w:szCs w:val="20"/>
        </w:rPr>
        <w:t>OTHER SERVICES</w:t>
      </w:r>
    </w:p>
    <w:p w14:paraId="51FCF892" w14:textId="77777777" w:rsidR="00BD508F" w:rsidRDefault="006338A1" w:rsidP="006338A1">
      <w:pPr>
        <w:ind w:left="360"/>
        <w:jc w:val="both"/>
        <w:rPr>
          <w:rFonts w:ascii="Titillium Web" w:hAnsi="Titillium Web"/>
          <w:sz w:val="20"/>
          <w:szCs w:val="20"/>
        </w:rPr>
      </w:pPr>
      <w:r w:rsidRPr="006338A1">
        <w:rPr>
          <w:rFonts w:ascii="Titillium Web" w:hAnsi="Titillium Web"/>
          <w:sz w:val="20"/>
          <w:szCs w:val="20"/>
        </w:rPr>
        <w:t xml:space="preserve">We offer a range of options as part of our Landlord’s Support Service.  This service is designed for those who require assistance with specific elements of the letting process but would still like to retain control of their affairs.  </w:t>
      </w:r>
    </w:p>
    <w:p w14:paraId="75C41B9F" w14:textId="41F43E0B" w:rsidR="006338A1" w:rsidRPr="006338A1" w:rsidRDefault="006338A1" w:rsidP="006338A1">
      <w:pPr>
        <w:ind w:left="360"/>
        <w:jc w:val="both"/>
        <w:rPr>
          <w:rFonts w:ascii="Titillium Web" w:hAnsi="Titillium Web"/>
          <w:sz w:val="20"/>
          <w:szCs w:val="20"/>
        </w:rPr>
      </w:pPr>
      <w:r w:rsidRPr="006338A1">
        <w:rPr>
          <w:rFonts w:ascii="Titillium Web" w:hAnsi="Titillium Web"/>
          <w:sz w:val="20"/>
          <w:szCs w:val="20"/>
        </w:rPr>
        <w:t>We can help with:</w:t>
      </w:r>
    </w:p>
    <w:p w14:paraId="7F64A0B6"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Drawing up Tenancy Agreements and associated paperwork</w:t>
      </w:r>
    </w:p>
    <w:p w14:paraId="5276735B"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Arranging Gas Safety Certificates, Legionella Risk Assessments, Energy Performance Certificates and Electrical reports (if required)</w:t>
      </w:r>
    </w:p>
    <w:p w14:paraId="25345309"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Inspections</w:t>
      </w:r>
    </w:p>
    <w:p w14:paraId="6362461A"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Preparation of an Inventory</w:t>
      </w:r>
    </w:p>
    <w:p w14:paraId="4C283860"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Check out when tenants leave property (signed Inventory must be in place)</w:t>
      </w:r>
    </w:p>
    <w:p w14:paraId="1383CA4A" w14:textId="77777777" w:rsidR="00BD508F" w:rsidRDefault="006338A1" w:rsidP="00BD508F">
      <w:pPr>
        <w:pStyle w:val="NoSpacing"/>
        <w:numPr>
          <w:ilvl w:val="0"/>
          <w:numId w:val="3"/>
        </w:numPr>
        <w:jc w:val="both"/>
        <w:rPr>
          <w:rFonts w:ascii="Titillium Web" w:hAnsi="Titillium Web"/>
          <w:sz w:val="20"/>
          <w:szCs w:val="20"/>
        </w:rPr>
      </w:pPr>
      <w:r w:rsidRPr="006338A1">
        <w:rPr>
          <w:rFonts w:ascii="Titillium Web" w:hAnsi="Titillium Web"/>
          <w:sz w:val="20"/>
          <w:szCs w:val="20"/>
        </w:rPr>
        <w:t>Submitting of deposits</w:t>
      </w:r>
    </w:p>
    <w:p w14:paraId="41FB3802" w14:textId="251E392A" w:rsidR="006338A1" w:rsidRPr="00BD508F" w:rsidRDefault="006338A1" w:rsidP="00BD508F">
      <w:pPr>
        <w:pStyle w:val="NoSpacing"/>
        <w:numPr>
          <w:ilvl w:val="0"/>
          <w:numId w:val="3"/>
        </w:numPr>
        <w:jc w:val="both"/>
        <w:rPr>
          <w:rFonts w:ascii="Titillium Web" w:hAnsi="Titillium Web"/>
          <w:sz w:val="20"/>
          <w:szCs w:val="20"/>
        </w:rPr>
      </w:pPr>
      <w:r w:rsidRPr="00BD508F">
        <w:rPr>
          <w:rFonts w:ascii="Titillium Web" w:hAnsi="Titillium Web"/>
          <w:sz w:val="20"/>
          <w:szCs w:val="20"/>
        </w:rPr>
        <w:t>Maintenance arrangements</w:t>
      </w:r>
    </w:p>
    <w:p w14:paraId="5DA08409"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Eviction advice</w:t>
      </w:r>
    </w:p>
    <w:p w14:paraId="71F628E7"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Post tenancy assistance or information</w:t>
      </w:r>
    </w:p>
    <w:p w14:paraId="0B8C2BBE"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Vacant property visit service</w:t>
      </w:r>
    </w:p>
    <w:p w14:paraId="1B76DB63"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Tenant Find Only (Advertise property and reference potential tenants)</w:t>
      </w:r>
    </w:p>
    <w:p w14:paraId="39CB23C1" w14:textId="77777777" w:rsidR="006338A1" w:rsidRPr="006338A1" w:rsidRDefault="006338A1" w:rsidP="006338A1">
      <w:pPr>
        <w:pStyle w:val="NoSpacing"/>
        <w:numPr>
          <w:ilvl w:val="0"/>
          <w:numId w:val="3"/>
        </w:numPr>
        <w:jc w:val="both"/>
        <w:rPr>
          <w:rFonts w:ascii="Titillium Web" w:hAnsi="Titillium Web"/>
          <w:sz w:val="20"/>
          <w:szCs w:val="20"/>
        </w:rPr>
      </w:pPr>
      <w:r w:rsidRPr="006338A1">
        <w:rPr>
          <w:rFonts w:ascii="Titillium Web" w:hAnsi="Titillium Web"/>
          <w:sz w:val="20"/>
          <w:szCs w:val="20"/>
        </w:rPr>
        <w:t>Rent review fee</w:t>
      </w:r>
    </w:p>
    <w:p w14:paraId="41278532" w14:textId="77777777" w:rsidR="006338A1" w:rsidRPr="006338A1" w:rsidRDefault="006338A1" w:rsidP="006338A1">
      <w:pPr>
        <w:pStyle w:val="NoSpacing"/>
        <w:jc w:val="both"/>
        <w:rPr>
          <w:rFonts w:ascii="Titillium Web" w:hAnsi="Titillium Web"/>
          <w:sz w:val="20"/>
          <w:szCs w:val="20"/>
        </w:rPr>
      </w:pPr>
    </w:p>
    <w:p w14:paraId="242DA017" w14:textId="77777777" w:rsidR="006338A1" w:rsidRPr="006338A1" w:rsidRDefault="006338A1" w:rsidP="006338A1">
      <w:pPr>
        <w:jc w:val="both"/>
        <w:rPr>
          <w:rFonts w:ascii="Titillium Web" w:hAnsi="Titillium Web"/>
          <w:b/>
          <w:sz w:val="20"/>
          <w:szCs w:val="20"/>
        </w:rPr>
      </w:pPr>
      <w:r w:rsidRPr="006338A1">
        <w:rPr>
          <w:rFonts w:ascii="Titillium Web" w:hAnsi="Titillium Web"/>
          <w:b/>
          <w:sz w:val="20"/>
          <w:szCs w:val="20"/>
        </w:rPr>
        <w:lastRenderedPageBreak/>
        <w:t>LOCAL HOUSING ALLOWANCE/UNIVERSAL CREDIT TENANTS</w:t>
      </w:r>
    </w:p>
    <w:p w14:paraId="05634C6E"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 xml:space="preserve">If you have agreed to accept a tenant who is in receipt of Local Housing Allowance/Universal Credit, please be aware that the payment structure does not match the monthly rental cycle as monies are paid in arrears rather than in advance and can be erratic. There are additional risks associated with these tenants including non-payment of rent and anti-social behaviour. However please note that this is not the case with every local Housing Allowance/Universal Credit tenant. </w:t>
      </w:r>
    </w:p>
    <w:p w14:paraId="4D77C2AB" w14:textId="77777777" w:rsidR="006338A1" w:rsidRPr="006338A1" w:rsidRDefault="006338A1" w:rsidP="006338A1">
      <w:pPr>
        <w:pStyle w:val="NoSpacing"/>
        <w:jc w:val="both"/>
        <w:rPr>
          <w:rFonts w:ascii="Titillium Web" w:hAnsi="Titillium Web"/>
          <w:sz w:val="20"/>
          <w:szCs w:val="20"/>
        </w:rPr>
      </w:pPr>
    </w:p>
    <w:p w14:paraId="0674087F"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 xml:space="preserve">If overpayments have been made or payments have been wrongfully claimed by the tenant, the local authority will seek to recover this money from the Landlord if payment has already been made, but only if it is proven that the Landlord was aware of a change of tenant circumstance and did not divulge this information </w:t>
      </w:r>
    </w:p>
    <w:p w14:paraId="2C76929B" w14:textId="77777777" w:rsidR="006338A1" w:rsidRPr="006338A1" w:rsidRDefault="006338A1" w:rsidP="006338A1">
      <w:pPr>
        <w:pStyle w:val="NoSpacing"/>
        <w:jc w:val="both"/>
        <w:rPr>
          <w:rFonts w:ascii="Titillium Web" w:hAnsi="Titillium Web"/>
          <w:sz w:val="20"/>
          <w:szCs w:val="20"/>
        </w:rPr>
      </w:pPr>
    </w:p>
    <w:p w14:paraId="5BE30D10" w14:textId="77777777" w:rsidR="006338A1" w:rsidRPr="006338A1" w:rsidRDefault="006338A1" w:rsidP="006338A1">
      <w:pPr>
        <w:pStyle w:val="NoSpacing"/>
        <w:jc w:val="both"/>
        <w:rPr>
          <w:rFonts w:ascii="Titillium Web" w:hAnsi="Titillium Web"/>
          <w:b/>
          <w:sz w:val="20"/>
          <w:szCs w:val="20"/>
        </w:rPr>
      </w:pPr>
      <w:r w:rsidRPr="006338A1">
        <w:rPr>
          <w:rFonts w:ascii="Titillium Web" w:hAnsi="Titillium Web"/>
          <w:b/>
          <w:sz w:val="20"/>
          <w:szCs w:val="20"/>
        </w:rPr>
        <w:t>PERSONAL INTEREST</w:t>
      </w:r>
    </w:p>
    <w:p w14:paraId="307906F7" w14:textId="77777777" w:rsidR="006338A1" w:rsidRPr="006338A1" w:rsidRDefault="006338A1" w:rsidP="006338A1">
      <w:pPr>
        <w:pStyle w:val="NoSpacing"/>
        <w:jc w:val="both"/>
        <w:rPr>
          <w:rFonts w:ascii="Titillium Web" w:hAnsi="Titillium Web"/>
          <w:sz w:val="20"/>
          <w:szCs w:val="20"/>
        </w:rPr>
      </w:pPr>
    </w:p>
    <w:p w14:paraId="2E0CF7A4" w14:textId="77777777" w:rsidR="006338A1" w:rsidRPr="006338A1" w:rsidRDefault="006338A1" w:rsidP="006338A1">
      <w:pPr>
        <w:jc w:val="both"/>
        <w:rPr>
          <w:rFonts w:ascii="Titillium Web" w:hAnsi="Titillium Web"/>
          <w:sz w:val="20"/>
          <w:szCs w:val="20"/>
        </w:rPr>
      </w:pPr>
      <w:r w:rsidRPr="006338A1">
        <w:rPr>
          <w:rFonts w:ascii="Titillium Web" w:hAnsi="Titillium Web"/>
          <w:sz w:val="20"/>
          <w:szCs w:val="20"/>
        </w:rPr>
        <w:t>We will declare to any prospective tenants if you are related to or are connected in business to any member of staff at Gibbs Property Management Ltd</w:t>
      </w:r>
    </w:p>
    <w:p w14:paraId="4285141D" w14:textId="77777777" w:rsidR="006338A1" w:rsidRPr="006338A1" w:rsidRDefault="006338A1" w:rsidP="006338A1">
      <w:pPr>
        <w:jc w:val="both"/>
        <w:rPr>
          <w:rFonts w:ascii="Titillium Web" w:hAnsi="Titillium Web"/>
          <w:sz w:val="20"/>
          <w:szCs w:val="20"/>
        </w:rPr>
      </w:pPr>
      <w:r w:rsidRPr="006338A1">
        <w:rPr>
          <w:rFonts w:ascii="Titillium Web" w:hAnsi="Titillium Web"/>
          <w:b/>
          <w:sz w:val="20"/>
          <w:szCs w:val="20"/>
        </w:rPr>
        <w:t>TENANCY AGREEMENTS</w:t>
      </w:r>
    </w:p>
    <w:p w14:paraId="18F4DB2D" w14:textId="1A7247FA" w:rsidR="003A75C8" w:rsidRDefault="006338A1" w:rsidP="003A75C8">
      <w:pPr>
        <w:pStyle w:val="NoSpacing"/>
        <w:jc w:val="both"/>
        <w:rPr>
          <w:rFonts w:ascii="Titillium Web" w:hAnsi="Titillium Web"/>
          <w:sz w:val="20"/>
          <w:szCs w:val="20"/>
        </w:rPr>
      </w:pPr>
      <w:r w:rsidRPr="006338A1">
        <w:rPr>
          <w:rFonts w:ascii="Titillium Web" w:hAnsi="Titillium Web"/>
          <w:sz w:val="20"/>
          <w:szCs w:val="20"/>
        </w:rPr>
        <w:t>An Assured Shorthold Tenancy Agreement will always be drawn up for any habitable property along with any associated notices.  Tenancy agreements can also be drawn up for garages, swimming pools etc.  Any Agreements will be signed by Gibbs Property Management Ltd on behalf of the Landlord</w:t>
      </w:r>
    </w:p>
    <w:p w14:paraId="2D40076E" w14:textId="77777777" w:rsidR="003A75C8" w:rsidRPr="003A75C8" w:rsidRDefault="003A75C8" w:rsidP="003A75C8">
      <w:pPr>
        <w:pStyle w:val="NoSpacing"/>
        <w:jc w:val="both"/>
        <w:rPr>
          <w:rFonts w:ascii="Titillium Web" w:hAnsi="Titillium Web"/>
          <w:sz w:val="20"/>
          <w:szCs w:val="20"/>
        </w:rPr>
      </w:pPr>
    </w:p>
    <w:p w14:paraId="48E95E0E" w14:textId="56DDE05B" w:rsidR="006338A1" w:rsidRPr="006338A1" w:rsidRDefault="006338A1" w:rsidP="006338A1">
      <w:pPr>
        <w:jc w:val="both"/>
        <w:rPr>
          <w:rFonts w:ascii="Titillium Web" w:hAnsi="Titillium Web"/>
          <w:b/>
          <w:sz w:val="20"/>
          <w:szCs w:val="20"/>
        </w:rPr>
      </w:pPr>
      <w:r w:rsidRPr="006338A1">
        <w:rPr>
          <w:rFonts w:ascii="Titillium Web" w:hAnsi="Titillium Web"/>
          <w:b/>
          <w:sz w:val="20"/>
          <w:szCs w:val="20"/>
        </w:rPr>
        <w:t>ABBORTIVE COSTS</w:t>
      </w:r>
    </w:p>
    <w:p w14:paraId="3BCA206B" w14:textId="77777777" w:rsidR="006338A1" w:rsidRPr="006338A1" w:rsidRDefault="006338A1" w:rsidP="006338A1">
      <w:pPr>
        <w:jc w:val="both"/>
        <w:rPr>
          <w:rFonts w:ascii="Titillium Web" w:hAnsi="Titillium Web"/>
          <w:sz w:val="20"/>
          <w:szCs w:val="20"/>
        </w:rPr>
      </w:pPr>
      <w:r w:rsidRPr="006338A1">
        <w:rPr>
          <w:rFonts w:ascii="Titillium Web" w:hAnsi="Titillium Web"/>
          <w:sz w:val="20"/>
          <w:szCs w:val="20"/>
        </w:rPr>
        <w:t>If a tenancy has been agreed with you and there is an instruction in place to proceed with the agreement and you then withdraw from this transaction, you agree that you will:</w:t>
      </w:r>
    </w:p>
    <w:p w14:paraId="544A8C4D" w14:textId="77777777" w:rsidR="006338A1" w:rsidRPr="006338A1" w:rsidRDefault="006338A1" w:rsidP="006338A1">
      <w:pPr>
        <w:pStyle w:val="NoSpacing"/>
        <w:numPr>
          <w:ilvl w:val="0"/>
          <w:numId w:val="4"/>
        </w:numPr>
        <w:jc w:val="both"/>
        <w:rPr>
          <w:rFonts w:ascii="Titillium Web" w:hAnsi="Titillium Web"/>
          <w:sz w:val="20"/>
          <w:szCs w:val="20"/>
        </w:rPr>
      </w:pPr>
      <w:r w:rsidRPr="006338A1">
        <w:rPr>
          <w:rFonts w:ascii="Titillium Web" w:hAnsi="Titillium Web"/>
          <w:sz w:val="20"/>
          <w:szCs w:val="20"/>
        </w:rPr>
        <w:t>Pay us £150.00 + VAT to cover administration costs within 10 working days of withdrawal date</w:t>
      </w:r>
    </w:p>
    <w:p w14:paraId="4AF5413C" w14:textId="77777777" w:rsidR="006338A1" w:rsidRPr="006338A1" w:rsidRDefault="006338A1" w:rsidP="006338A1">
      <w:pPr>
        <w:pStyle w:val="NoSpacing"/>
        <w:jc w:val="both"/>
        <w:rPr>
          <w:rFonts w:ascii="Titillium Web" w:hAnsi="Titillium Web"/>
          <w:sz w:val="20"/>
          <w:szCs w:val="20"/>
        </w:rPr>
      </w:pPr>
    </w:p>
    <w:p w14:paraId="3DD47DC7" w14:textId="77777777" w:rsidR="006338A1" w:rsidRPr="006338A1" w:rsidRDefault="006338A1" w:rsidP="006338A1">
      <w:pPr>
        <w:pStyle w:val="NoSpacing"/>
        <w:jc w:val="both"/>
        <w:rPr>
          <w:rFonts w:ascii="Titillium Web" w:hAnsi="Titillium Web"/>
          <w:b/>
          <w:sz w:val="20"/>
          <w:szCs w:val="20"/>
        </w:rPr>
      </w:pPr>
      <w:r w:rsidRPr="006338A1">
        <w:rPr>
          <w:rFonts w:ascii="Titillium Web" w:hAnsi="Titillium Web"/>
          <w:b/>
          <w:sz w:val="20"/>
          <w:szCs w:val="20"/>
        </w:rPr>
        <w:t>INVENTORIES</w:t>
      </w:r>
    </w:p>
    <w:p w14:paraId="1BEA131D" w14:textId="77777777" w:rsidR="006338A1" w:rsidRPr="006338A1" w:rsidRDefault="006338A1" w:rsidP="006338A1">
      <w:pPr>
        <w:pStyle w:val="NoSpacing"/>
        <w:jc w:val="both"/>
        <w:rPr>
          <w:rFonts w:ascii="Titillium Web" w:hAnsi="Titillium Web"/>
          <w:sz w:val="20"/>
          <w:szCs w:val="20"/>
        </w:rPr>
      </w:pPr>
    </w:p>
    <w:p w14:paraId="7DEBEE83"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A detailed Inventory/Schedule of Condition will be prepared prior to the commencement of the tenancy by Gibbs Property Management Ltd.  This will contain text, photographs, meter readings and number of keys supplied.</w:t>
      </w:r>
    </w:p>
    <w:p w14:paraId="5F2A1385"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The tenant will be given the Inventory on commencement of the tenancy and asked to make any amendments they feel necessary.  They will need to sign and return this to us within 7 days and a copy will be held by us (Fully Managed) or sent to you (Tenant Find only or Landlord Support)</w:t>
      </w:r>
    </w:p>
    <w:p w14:paraId="6C3BBFF0" w14:textId="77777777" w:rsidR="006338A1" w:rsidRPr="006338A1" w:rsidRDefault="006338A1" w:rsidP="006338A1">
      <w:pPr>
        <w:pStyle w:val="NoSpacing"/>
        <w:jc w:val="both"/>
        <w:rPr>
          <w:rFonts w:ascii="Titillium Web" w:hAnsi="Titillium Web"/>
          <w:b/>
          <w:sz w:val="20"/>
          <w:szCs w:val="20"/>
        </w:rPr>
      </w:pPr>
    </w:p>
    <w:p w14:paraId="4B3F463C" w14:textId="77777777" w:rsidR="006338A1" w:rsidRPr="006338A1" w:rsidRDefault="006338A1" w:rsidP="006338A1">
      <w:pPr>
        <w:pStyle w:val="NoSpacing"/>
        <w:jc w:val="both"/>
        <w:rPr>
          <w:rFonts w:ascii="Titillium Web" w:hAnsi="Titillium Web"/>
          <w:b/>
          <w:sz w:val="20"/>
          <w:szCs w:val="20"/>
        </w:rPr>
      </w:pPr>
      <w:r w:rsidRPr="006338A1">
        <w:rPr>
          <w:rFonts w:ascii="Titillium Web" w:hAnsi="Titillium Web"/>
          <w:b/>
          <w:sz w:val="20"/>
          <w:szCs w:val="20"/>
        </w:rPr>
        <w:t>DEPOSITS</w:t>
      </w:r>
    </w:p>
    <w:p w14:paraId="557642F0" w14:textId="77777777" w:rsidR="006338A1" w:rsidRPr="006338A1" w:rsidRDefault="006338A1" w:rsidP="006338A1">
      <w:pPr>
        <w:pStyle w:val="NoSpacing"/>
        <w:jc w:val="both"/>
        <w:rPr>
          <w:rFonts w:ascii="Titillium Web" w:hAnsi="Titillium Web"/>
          <w:b/>
          <w:sz w:val="20"/>
          <w:szCs w:val="20"/>
        </w:rPr>
      </w:pPr>
    </w:p>
    <w:p w14:paraId="34F2D48B"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Any tenancy we arrange, we will take a deposit equivalent to 5 weeks rent. If you are already registered with a deposit scheme, we will transfer the deposit to you for submission but will require proof of this transaction.</w:t>
      </w:r>
    </w:p>
    <w:p w14:paraId="62D0ACCA" w14:textId="77777777" w:rsidR="006338A1" w:rsidRPr="006338A1" w:rsidRDefault="006338A1" w:rsidP="006338A1">
      <w:pPr>
        <w:pStyle w:val="NoSpacing"/>
        <w:jc w:val="both"/>
        <w:rPr>
          <w:rFonts w:ascii="Titillium Web" w:hAnsi="Titillium Web"/>
          <w:b/>
          <w:sz w:val="20"/>
          <w:szCs w:val="20"/>
        </w:rPr>
      </w:pPr>
    </w:p>
    <w:p w14:paraId="7A81A87B" w14:textId="77777777" w:rsidR="006338A1" w:rsidRPr="006338A1" w:rsidRDefault="006338A1" w:rsidP="006338A1">
      <w:pPr>
        <w:pStyle w:val="NoSpacing"/>
        <w:jc w:val="both"/>
        <w:rPr>
          <w:rFonts w:ascii="Titillium Web" w:hAnsi="Titillium Web"/>
          <w:b/>
          <w:sz w:val="20"/>
          <w:szCs w:val="20"/>
        </w:rPr>
      </w:pPr>
      <w:r w:rsidRPr="006338A1">
        <w:rPr>
          <w:rFonts w:ascii="Titillium Web" w:hAnsi="Titillium Web"/>
          <w:b/>
          <w:sz w:val="20"/>
          <w:szCs w:val="20"/>
        </w:rPr>
        <w:t>UTILITIES</w:t>
      </w:r>
    </w:p>
    <w:p w14:paraId="5B29747D" w14:textId="77777777" w:rsidR="006338A1" w:rsidRPr="006338A1" w:rsidRDefault="006338A1" w:rsidP="006338A1">
      <w:pPr>
        <w:pStyle w:val="NoSpacing"/>
        <w:jc w:val="both"/>
        <w:rPr>
          <w:rFonts w:ascii="Titillium Web" w:hAnsi="Titillium Web"/>
          <w:sz w:val="20"/>
          <w:szCs w:val="20"/>
        </w:rPr>
      </w:pPr>
    </w:p>
    <w:p w14:paraId="6066B859" w14:textId="77777777" w:rsidR="006338A1" w:rsidRPr="006338A1" w:rsidRDefault="006338A1" w:rsidP="006338A1">
      <w:pPr>
        <w:jc w:val="both"/>
        <w:rPr>
          <w:rFonts w:ascii="Titillium Web" w:hAnsi="Titillium Web"/>
          <w:sz w:val="20"/>
          <w:szCs w:val="20"/>
        </w:rPr>
      </w:pPr>
      <w:r w:rsidRPr="006338A1">
        <w:rPr>
          <w:rFonts w:ascii="Titillium Web" w:hAnsi="Titillium Web"/>
          <w:sz w:val="20"/>
          <w:szCs w:val="20"/>
        </w:rPr>
        <w:t xml:space="preserve">Gibbs Property Management Ltd will provide the tenants with the details of any relevant utility companies and the local Council when the tenancy commences to enable new accounts to be generated  </w:t>
      </w:r>
    </w:p>
    <w:p w14:paraId="53695B16" w14:textId="77777777" w:rsidR="003A75C8" w:rsidRDefault="003A75C8" w:rsidP="006338A1">
      <w:pPr>
        <w:jc w:val="both"/>
        <w:rPr>
          <w:rFonts w:ascii="Titillium Web" w:hAnsi="Titillium Web"/>
          <w:b/>
          <w:sz w:val="20"/>
          <w:szCs w:val="20"/>
        </w:rPr>
      </w:pPr>
    </w:p>
    <w:p w14:paraId="5FBB1F79" w14:textId="0C69D6FD" w:rsidR="006338A1" w:rsidRPr="006338A1" w:rsidRDefault="006338A1" w:rsidP="006338A1">
      <w:pPr>
        <w:jc w:val="both"/>
        <w:rPr>
          <w:rFonts w:ascii="Titillium Web" w:hAnsi="Titillium Web"/>
          <w:sz w:val="20"/>
          <w:szCs w:val="20"/>
        </w:rPr>
      </w:pPr>
      <w:r w:rsidRPr="006338A1">
        <w:rPr>
          <w:rFonts w:ascii="Titillium Web" w:hAnsi="Titillium Web"/>
          <w:b/>
          <w:sz w:val="20"/>
          <w:szCs w:val="20"/>
        </w:rPr>
        <w:lastRenderedPageBreak/>
        <w:t>HOUSE OF MULTIPLE OCCUPATION</w:t>
      </w:r>
    </w:p>
    <w:p w14:paraId="28B34970"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 xml:space="preserve">A property is defined as an HMO if there are at least 3 tenants living there, forming more than one </w:t>
      </w:r>
      <w:proofErr w:type="gramStart"/>
      <w:r w:rsidRPr="006338A1">
        <w:rPr>
          <w:rFonts w:ascii="Titillium Web" w:hAnsi="Titillium Web"/>
          <w:sz w:val="20"/>
          <w:szCs w:val="20"/>
        </w:rPr>
        <w:t>household</w:t>
      </w:r>
      <w:proofErr w:type="gramEnd"/>
      <w:r w:rsidRPr="006338A1">
        <w:rPr>
          <w:rFonts w:ascii="Titillium Web" w:hAnsi="Titillium Web"/>
          <w:sz w:val="20"/>
          <w:szCs w:val="20"/>
        </w:rPr>
        <w:t xml:space="preserve"> and sharing toilet, bathroom or kitchen facilities with other tenants.  It would be considered a large HMO if the property is at least 3 storeys high and has at least 5 tenants living there forming more than 1 household sharing facilities.</w:t>
      </w:r>
    </w:p>
    <w:p w14:paraId="0115176C" w14:textId="77777777" w:rsidR="006338A1" w:rsidRPr="006338A1" w:rsidRDefault="006338A1" w:rsidP="006338A1">
      <w:pPr>
        <w:pStyle w:val="NoSpacing"/>
        <w:jc w:val="both"/>
        <w:rPr>
          <w:rFonts w:ascii="Titillium Web" w:hAnsi="Titillium Web"/>
          <w:sz w:val="20"/>
          <w:szCs w:val="20"/>
        </w:rPr>
      </w:pPr>
    </w:p>
    <w:p w14:paraId="21303386"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There are additional responsibilities for HMO Landlords which can be discussed</w:t>
      </w:r>
    </w:p>
    <w:p w14:paraId="51355261" w14:textId="77777777" w:rsidR="006338A1" w:rsidRPr="006338A1" w:rsidRDefault="006338A1" w:rsidP="006338A1">
      <w:pPr>
        <w:pStyle w:val="NoSpacing"/>
        <w:jc w:val="both"/>
        <w:rPr>
          <w:rFonts w:ascii="Titillium Web" w:hAnsi="Titillium Web"/>
          <w:sz w:val="20"/>
          <w:szCs w:val="20"/>
        </w:rPr>
      </w:pPr>
    </w:p>
    <w:p w14:paraId="05A62926" w14:textId="77777777" w:rsidR="006338A1" w:rsidRPr="006338A1" w:rsidRDefault="006338A1" w:rsidP="006338A1">
      <w:pPr>
        <w:pStyle w:val="NoSpacing"/>
        <w:jc w:val="both"/>
        <w:rPr>
          <w:rFonts w:ascii="Titillium Web" w:hAnsi="Titillium Web"/>
          <w:b/>
          <w:sz w:val="20"/>
          <w:szCs w:val="20"/>
        </w:rPr>
      </w:pPr>
      <w:r w:rsidRPr="006338A1">
        <w:rPr>
          <w:rFonts w:ascii="Titillium Web" w:hAnsi="Titillium Web"/>
          <w:b/>
          <w:sz w:val="20"/>
          <w:szCs w:val="20"/>
        </w:rPr>
        <w:t>PERSONAL ITEMS LEFT IN PROPERTY</w:t>
      </w:r>
    </w:p>
    <w:p w14:paraId="528540C4" w14:textId="77777777" w:rsidR="006338A1" w:rsidRPr="006338A1" w:rsidRDefault="006338A1" w:rsidP="006338A1">
      <w:pPr>
        <w:pStyle w:val="NoSpacing"/>
        <w:jc w:val="both"/>
        <w:rPr>
          <w:rFonts w:ascii="Titillium Web" w:hAnsi="Titillium Web"/>
          <w:sz w:val="20"/>
          <w:szCs w:val="20"/>
        </w:rPr>
      </w:pPr>
    </w:p>
    <w:p w14:paraId="5D126E40" w14:textId="77777777" w:rsidR="006338A1" w:rsidRPr="006338A1" w:rsidRDefault="006338A1" w:rsidP="006338A1">
      <w:pPr>
        <w:jc w:val="both"/>
        <w:rPr>
          <w:rFonts w:ascii="Titillium Web" w:hAnsi="Titillium Web"/>
          <w:sz w:val="20"/>
          <w:szCs w:val="20"/>
        </w:rPr>
      </w:pPr>
      <w:r w:rsidRPr="006338A1">
        <w:rPr>
          <w:rFonts w:ascii="Titillium Web" w:hAnsi="Titillium Web"/>
          <w:sz w:val="20"/>
          <w:szCs w:val="20"/>
        </w:rPr>
        <w:t xml:space="preserve">We strongly advise that you remove any personal items and items of sentimental value from the property before a tenancy commences.  Garages, lofts and outbuildings should also be cleared, with the exception of any agreed items </w:t>
      </w:r>
      <w:proofErr w:type="gramStart"/>
      <w:r w:rsidRPr="006338A1">
        <w:rPr>
          <w:rFonts w:ascii="Titillium Web" w:hAnsi="Titillium Web"/>
          <w:sz w:val="20"/>
          <w:szCs w:val="20"/>
        </w:rPr>
        <w:t>i.e.</w:t>
      </w:r>
      <w:proofErr w:type="gramEnd"/>
      <w:r w:rsidRPr="006338A1">
        <w:rPr>
          <w:rFonts w:ascii="Titillium Web" w:hAnsi="Titillium Web"/>
          <w:sz w:val="20"/>
          <w:szCs w:val="20"/>
        </w:rPr>
        <w:t xml:space="preserve"> gardening equipment</w:t>
      </w:r>
    </w:p>
    <w:p w14:paraId="271C7F4B" w14:textId="77777777" w:rsidR="006338A1" w:rsidRPr="006338A1" w:rsidRDefault="006338A1" w:rsidP="006338A1">
      <w:pPr>
        <w:jc w:val="both"/>
        <w:rPr>
          <w:rFonts w:ascii="Titillium Web" w:hAnsi="Titillium Web"/>
          <w:b/>
          <w:sz w:val="20"/>
          <w:szCs w:val="20"/>
        </w:rPr>
      </w:pPr>
      <w:r w:rsidRPr="006338A1">
        <w:rPr>
          <w:rFonts w:ascii="Titillium Web" w:hAnsi="Titillium Web"/>
          <w:b/>
          <w:sz w:val="20"/>
          <w:szCs w:val="20"/>
        </w:rPr>
        <w:t>ACCESS</w:t>
      </w:r>
    </w:p>
    <w:p w14:paraId="0B4C2542"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You may only gain access to your property during an active tenancy by prior arrangement with the Agent/Tenant and we will not be responsible for arranging access for any other person acting on your behalf. Unannounced and unplanned visits are not permitted</w:t>
      </w:r>
    </w:p>
    <w:p w14:paraId="033E139F" w14:textId="77777777" w:rsidR="006338A1" w:rsidRPr="006338A1" w:rsidRDefault="006338A1" w:rsidP="006338A1">
      <w:pPr>
        <w:pStyle w:val="NoSpacing"/>
        <w:jc w:val="both"/>
        <w:rPr>
          <w:rFonts w:ascii="Titillium Web" w:hAnsi="Titillium Web"/>
          <w:sz w:val="20"/>
          <w:szCs w:val="20"/>
        </w:rPr>
      </w:pPr>
    </w:p>
    <w:p w14:paraId="7F83688A" w14:textId="77777777" w:rsidR="006338A1" w:rsidRPr="006338A1" w:rsidRDefault="006338A1" w:rsidP="006338A1">
      <w:pPr>
        <w:jc w:val="both"/>
        <w:rPr>
          <w:rFonts w:ascii="Titillium Web" w:hAnsi="Titillium Web"/>
          <w:b/>
          <w:sz w:val="20"/>
          <w:szCs w:val="20"/>
        </w:rPr>
      </w:pPr>
      <w:r w:rsidRPr="006338A1">
        <w:rPr>
          <w:rFonts w:ascii="Titillium Web" w:hAnsi="Titillium Web"/>
          <w:b/>
          <w:sz w:val="20"/>
          <w:szCs w:val="20"/>
        </w:rPr>
        <w:t>PAYMENT FOR REPAIRS</w:t>
      </w:r>
    </w:p>
    <w:p w14:paraId="6F4E75A9"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 xml:space="preserve">In the event of an Emergency, repairs requiring immediate attention will be authorised by us </w:t>
      </w:r>
      <w:proofErr w:type="gramStart"/>
      <w:r w:rsidRPr="006338A1">
        <w:rPr>
          <w:rFonts w:ascii="Titillium Web" w:hAnsi="Titillium Web"/>
          <w:sz w:val="20"/>
          <w:szCs w:val="20"/>
        </w:rPr>
        <w:t>in order to</w:t>
      </w:r>
      <w:proofErr w:type="gramEnd"/>
      <w:r w:rsidRPr="006338A1">
        <w:rPr>
          <w:rFonts w:ascii="Titillium Web" w:hAnsi="Titillium Web"/>
          <w:sz w:val="20"/>
          <w:szCs w:val="20"/>
        </w:rPr>
        <w:t xml:space="preserve"> prevent further damage. We will then seek Landlord approval to complete any additional works required to rectify the problem. Any costs for repairs or maintenance will be deducted from the next rental income and itemised on their Statement unless the Landlord instructs us otherwise or if the costs are greater than the rental income</w:t>
      </w:r>
    </w:p>
    <w:p w14:paraId="3004CB28" w14:textId="77777777" w:rsidR="006338A1" w:rsidRPr="006338A1" w:rsidRDefault="006338A1" w:rsidP="006338A1">
      <w:pPr>
        <w:pStyle w:val="NoSpacing"/>
        <w:jc w:val="both"/>
        <w:rPr>
          <w:rFonts w:ascii="Titillium Web" w:hAnsi="Titillium Web"/>
          <w:b/>
          <w:sz w:val="20"/>
          <w:szCs w:val="20"/>
        </w:rPr>
      </w:pPr>
    </w:p>
    <w:p w14:paraId="42F293A0" w14:textId="77777777" w:rsidR="006338A1" w:rsidRPr="006338A1" w:rsidRDefault="006338A1" w:rsidP="006338A1">
      <w:pPr>
        <w:pStyle w:val="NoSpacing"/>
        <w:jc w:val="both"/>
        <w:rPr>
          <w:rFonts w:ascii="Titillium Web" w:hAnsi="Titillium Web"/>
          <w:b/>
          <w:sz w:val="20"/>
          <w:szCs w:val="20"/>
        </w:rPr>
      </w:pPr>
      <w:r w:rsidRPr="006338A1">
        <w:rPr>
          <w:rFonts w:ascii="Titillium Web" w:hAnsi="Titillium Web"/>
          <w:b/>
          <w:sz w:val="20"/>
          <w:szCs w:val="20"/>
        </w:rPr>
        <w:t xml:space="preserve">PAYMENT OF BILLS </w:t>
      </w:r>
    </w:p>
    <w:p w14:paraId="6F162FA6" w14:textId="77777777" w:rsidR="006338A1" w:rsidRPr="006338A1" w:rsidRDefault="006338A1" w:rsidP="006338A1">
      <w:pPr>
        <w:pStyle w:val="NoSpacing"/>
        <w:jc w:val="both"/>
        <w:rPr>
          <w:rFonts w:ascii="Titillium Web" w:hAnsi="Titillium Web"/>
          <w:b/>
          <w:sz w:val="20"/>
          <w:szCs w:val="20"/>
        </w:rPr>
      </w:pPr>
    </w:p>
    <w:p w14:paraId="412EDAEE"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During void periods, we will pay any specific bills that you are responsible for such as Council Tax and Utilities from your rental income.  If such funds are not readily available, a request will be made by us for the necessary monies. The Landlord will compensate Gibbs Property Management Ltd for any reasonable costs incurred by them in relation to keeping the property safe and secure for the duration of the contract period</w:t>
      </w:r>
    </w:p>
    <w:p w14:paraId="1B41EBAE" w14:textId="77777777" w:rsidR="006338A1" w:rsidRPr="006338A1" w:rsidRDefault="006338A1" w:rsidP="006338A1">
      <w:pPr>
        <w:pStyle w:val="NoSpacing"/>
        <w:jc w:val="both"/>
        <w:rPr>
          <w:rFonts w:ascii="Titillium Web" w:hAnsi="Titillium Web"/>
          <w:b/>
          <w:sz w:val="20"/>
          <w:szCs w:val="20"/>
        </w:rPr>
      </w:pPr>
    </w:p>
    <w:p w14:paraId="4AFB3486" w14:textId="77777777" w:rsidR="006338A1" w:rsidRPr="006338A1" w:rsidRDefault="006338A1" w:rsidP="006338A1">
      <w:pPr>
        <w:pStyle w:val="NoSpacing"/>
        <w:jc w:val="both"/>
        <w:rPr>
          <w:rFonts w:ascii="Titillium Web" w:hAnsi="Titillium Web"/>
          <w:b/>
          <w:sz w:val="20"/>
          <w:szCs w:val="20"/>
        </w:rPr>
      </w:pPr>
      <w:r w:rsidRPr="006338A1">
        <w:rPr>
          <w:rFonts w:ascii="Titillium Web" w:hAnsi="Titillium Web"/>
          <w:b/>
          <w:sz w:val="20"/>
          <w:szCs w:val="20"/>
        </w:rPr>
        <w:t>INSPECTIONS</w:t>
      </w:r>
    </w:p>
    <w:p w14:paraId="221AC901" w14:textId="77777777" w:rsidR="006338A1" w:rsidRPr="006338A1" w:rsidRDefault="006338A1" w:rsidP="006338A1">
      <w:pPr>
        <w:pStyle w:val="NoSpacing"/>
        <w:jc w:val="both"/>
        <w:rPr>
          <w:rFonts w:ascii="Titillium Web" w:hAnsi="Titillium Web"/>
          <w:b/>
          <w:sz w:val="20"/>
          <w:szCs w:val="20"/>
        </w:rPr>
      </w:pPr>
    </w:p>
    <w:p w14:paraId="789DFA69" w14:textId="77777777" w:rsidR="006338A1" w:rsidRPr="006338A1" w:rsidRDefault="006338A1" w:rsidP="006338A1">
      <w:pPr>
        <w:jc w:val="both"/>
        <w:rPr>
          <w:rFonts w:ascii="Titillium Web" w:hAnsi="Titillium Web"/>
          <w:sz w:val="20"/>
          <w:szCs w:val="20"/>
        </w:rPr>
      </w:pPr>
      <w:r w:rsidRPr="006338A1">
        <w:rPr>
          <w:rFonts w:ascii="Titillium Web" w:hAnsi="Titillium Web"/>
          <w:sz w:val="20"/>
          <w:szCs w:val="20"/>
        </w:rPr>
        <w:t>If your chosen package includes Inspection visits, these will be undertaken at regular intervals throughout the tenancy to ensure the property is being looked after.  We cannot be held responsible for any hidden defects within the structure of the building.  Any visible defects will be noted and reported</w:t>
      </w:r>
    </w:p>
    <w:p w14:paraId="5F9C802F" w14:textId="77777777" w:rsidR="006338A1" w:rsidRPr="006338A1" w:rsidRDefault="006338A1" w:rsidP="006338A1">
      <w:pPr>
        <w:jc w:val="both"/>
        <w:rPr>
          <w:rFonts w:ascii="Titillium Web" w:hAnsi="Titillium Web"/>
          <w:b/>
          <w:sz w:val="20"/>
          <w:szCs w:val="20"/>
        </w:rPr>
      </w:pPr>
      <w:r w:rsidRPr="006338A1">
        <w:rPr>
          <w:rFonts w:ascii="Titillium Web" w:hAnsi="Titillium Web"/>
          <w:b/>
          <w:sz w:val="20"/>
          <w:szCs w:val="20"/>
        </w:rPr>
        <w:t>WEAR AND TEAR</w:t>
      </w:r>
    </w:p>
    <w:p w14:paraId="11EE7699" w14:textId="77777777" w:rsidR="006338A1" w:rsidRPr="006338A1" w:rsidRDefault="006338A1" w:rsidP="006338A1">
      <w:pPr>
        <w:jc w:val="both"/>
        <w:rPr>
          <w:rFonts w:ascii="Titillium Web" w:hAnsi="Titillium Web"/>
          <w:sz w:val="20"/>
          <w:szCs w:val="20"/>
        </w:rPr>
      </w:pPr>
      <w:r w:rsidRPr="006338A1">
        <w:rPr>
          <w:rFonts w:ascii="Titillium Web" w:hAnsi="Titillium Web"/>
          <w:sz w:val="20"/>
          <w:szCs w:val="20"/>
        </w:rPr>
        <w:t>The Landlord will agree to Gibbs Property Management Ltd professional opinion on what constitutes reasonable wear and tear</w:t>
      </w:r>
    </w:p>
    <w:p w14:paraId="4CC7E940" w14:textId="77777777" w:rsidR="00BD508F" w:rsidRDefault="00BD508F" w:rsidP="006338A1">
      <w:pPr>
        <w:jc w:val="both"/>
        <w:rPr>
          <w:rFonts w:ascii="Titillium Web" w:hAnsi="Titillium Web"/>
          <w:b/>
          <w:sz w:val="20"/>
          <w:szCs w:val="20"/>
        </w:rPr>
      </w:pPr>
    </w:p>
    <w:p w14:paraId="7DCA4418" w14:textId="77777777" w:rsidR="00BD508F" w:rsidRDefault="00BD508F" w:rsidP="006338A1">
      <w:pPr>
        <w:jc w:val="both"/>
        <w:rPr>
          <w:rFonts w:ascii="Titillium Web" w:hAnsi="Titillium Web"/>
          <w:b/>
          <w:sz w:val="20"/>
          <w:szCs w:val="20"/>
        </w:rPr>
      </w:pPr>
    </w:p>
    <w:p w14:paraId="0448982A" w14:textId="2C4C14E4" w:rsidR="006338A1" w:rsidRPr="006338A1" w:rsidRDefault="006338A1" w:rsidP="006338A1">
      <w:pPr>
        <w:jc w:val="both"/>
        <w:rPr>
          <w:rFonts w:ascii="Titillium Web" w:hAnsi="Titillium Web"/>
          <w:b/>
          <w:sz w:val="20"/>
          <w:szCs w:val="20"/>
        </w:rPr>
      </w:pPr>
      <w:r w:rsidRPr="006338A1">
        <w:rPr>
          <w:rFonts w:ascii="Titillium Web" w:hAnsi="Titillium Web"/>
          <w:b/>
          <w:sz w:val="20"/>
          <w:szCs w:val="20"/>
        </w:rPr>
        <w:lastRenderedPageBreak/>
        <w:t>CREDIT/DEBIT CARD CHARGES</w:t>
      </w:r>
    </w:p>
    <w:p w14:paraId="700228CB" w14:textId="77777777" w:rsidR="006338A1" w:rsidRPr="006338A1" w:rsidRDefault="006338A1" w:rsidP="006338A1">
      <w:pPr>
        <w:jc w:val="both"/>
        <w:rPr>
          <w:rFonts w:ascii="Titillium Web" w:hAnsi="Titillium Web"/>
          <w:sz w:val="20"/>
          <w:szCs w:val="20"/>
        </w:rPr>
      </w:pPr>
      <w:r w:rsidRPr="006338A1">
        <w:rPr>
          <w:rFonts w:ascii="Titillium Web" w:hAnsi="Titillium Web"/>
          <w:sz w:val="20"/>
          <w:szCs w:val="20"/>
        </w:rPr>
        <w:t>Any payments to us made by credit/debit cards will attract the handling charge levied by the card organisation and will be payable by the client</w:t>
      </w:r>
    </w:p>
    <w:p w14:paraId="1DE3F407" w14:textId="77777777" w:rsidR="006338A1" w:rsidRPr="006338A1" w:rsidRDefault="006338A1" w:rsidP="006338A1">
      <w:pPr>
        <w:jc w:val="both"/>
        <w:rPr>
          <w:rFonts w:ascii="Titillium Web" w:hAnsi="Titillium Web"/>
          <w:sz w:val="20"/>
          <w:szCs w:val="20"/>
        </w:rPr>
      </w:pPr>
      <w:r w:rsidRPr="006338A1">
        <w:rPr>
          <w:rFonts w:ascii="Titillium Web" w:hAnsi="Titillium Web"/>
          <w:b/>
          <w:sz w:val="20"/>
          <w:szCs w:val="20"/>
        </w:rPr>
        <w:t>DATA PROTECTION</w:t>
      </w:r>
    </w:p>
    <w:p w14:paraId="4D1562D2" w14:textId="77777777" w:rsidR="006338A1" w:rsidRPr="006338A1" w:rsidRDefault="006338A1" w:rsidP="006338A1">
      <w:pPr>
        <w:jc w:val="both"/>
        <w:rPr>
          <w:rFonts w:ascii="Titillium Web" w:hAnsi="Titillium Web"/>
          <w:sz w:val="20"/>
          <w:szCs w:val="20"/>
        </w:rPr>
      </w:pPr>
      <w:r w:rsidRPr="006338A1">
        <w:rPr>
          <w:rFonts w:ascii="Titillium Web" w:hAnsi="Titillium Web"/>
          <w:sz w:val="20"/>
          <w:szCs w:val="20"/>
        </w:rPr>
        <w:t xml:space="preserve">In respect of all data held on the Landlord, the property and the tenant, we may share this with utility companies and our trade’s </w:t>
      </w:r>
      <w:proofErr w:type="gramStart"/>
      <w:r w:rsidRPr="006338A1">
        <w:rPr>
          <w:rFonts w:ascii="Titillium Web" w:hAnsi="Titillium Web"/>
          <w:sz w:val="20"/>
          <w:szCs w:val="20"/>
        </w:rPr>
        <w:t>people</w:t>
      </w:r>
      <w:proofErr w:type="gramEnd"/>
    </w:p>
    <w:p w14:paraId="487CE78F" w14:textId="77777777" w:rsidR="006338A1" w:rsidRPr="006338A1" w:rsidRDefault="006338A1" w:rsidP="006338A1">
      <w:pPr>
        <w:jc w:val="both"/>
        <w:rPr>
          <w:rFonts w:ascii="Titillium Web" w:hAnsi="Titillium Web"/>
          <w:sz w:val="20"/>
          <w:szCs w:val="20"/>
        </w:rPr>
      </w:pPr>
      <w:r w:rsidRPr="006338A1">
        <w:rPr>
          <w:rFonts w:ascii="Titillium Web" w:hAnsi="Titillium Web"/>
          <w:b/>
          <w:sz w:val="20"/>
          <w:szCs w:val="20"/>
        </w:rPr>
        <w:t>LANDLORDS RIGHTS, OBLIGATIONS AND LEGAL REQUIREMENTS</w:t>
      </w:r>
    </w:p>
    <w:p w14:paraId="7ACC278C"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The Landlord has the right to charge market rent</w:t>
      </w:r>
    </w:p>
    <w:p w14:paraId="05161475"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The Landlord has the right to agree the terms of the tenancy</w:t>
      </w:r>
    </w:p>
    <w:p w14:paraId="3B1B83E0"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 xml:space="preserve">The Landlord has the right to receive rent when it’s </w:t>
      </w:r>
      <w:proofErr w:type="gramStart"/>
      <w:r w:rsidRPr="006338A1">
        <w:rPr>
          <w:rFonts w:ascii="Titillium Web" w:hAnsi="Titillium Web"/>
          <w:sz w:val="20"/>
          <w:szCs w:val="20"/>
        </w:rPr>
        <w:t>due</w:t>
      </w:r>
      <w:proofErr w:type="gramEnd"/>
    </w:p>
    <w:p w14:paraId="299F0B22" w14:textId="663581C4"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 xml:space="preserve">The Landlord must </w:t>
      </w:r>
      <w:proofErr w:type="gramStart"/>
      <w:r w:rsidRPr="006338A1">
        <w:rPr>
          <w:rFonts w:ascii="Titillium Web" w:hAnsi="Titillium Web"/>
          <w:sz w:val="20"/>
          <w:szCs w:val="20"/>
        </w:rPr>
        <w:t>be available at all times</w:t>
      </w:r>
      <w:proofErr w:type="gramEnd"/>
      <w:r w:rsidRPr="006338A1">
        <w:rPr>
          <w:rFonts w:ascii="Titillium Web" w:hAnsi="Titillium Web"/>
          <w:sz w:val="20"/>
          <w:szCs w:val="20"/>
        </w:rPr>
        <w:t xml:space="preserve"> to discuss maintenance issues and repairs. If no response is received within 48 </w:t>
      </w:r>
      <w:r w:rsidR="00066570" w:rsidRPr="006338A1">
        <w:rPr>
          <w:rFonts w:ascii="Titillium Web" w:hAnsi="Titillium Web"/>
          <w:sz w:val="20"/>
          <w:szCs w:val="20"/>
        </w:rPr>
        <w:t>hours,</w:t>
      </w:r>
      <w:r w:rsidRPr="006338A1">
        <w:rPr>
          <w:rFonts w:ascii="Titillium Web" w:hAnsi="Titillium Web"/>
          <w:sz w:val="20"/>
          <w:szCs w:val="20"/>
        </w:rPr>
        <w:t xml:space="preserve"> we will proceed with the necessary repairs having made all reasonable attempts at communication by telephone or </w:t>
      </w:r>
      <w:proofErr w:type="gramStart"/>
      <w:r w:rsidRPr="006338A1">
        <w:rPr>
          <w:rFonts w:ascii="Titillium Web" w:hAnsi="Titillium Web"/>
          <w:sz w:val="20"/>
          <w:szCs w:val="20"/>
        </w:rPr>
        <w:t>email</w:t>
      </w:r>
      <w:proofErr w:type="gramEnd"/>
    </w:p>
    <w:p w14:paraId="557ADA43"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Permission must be sought from the Mortgage Lender (if required) prior to the letting of any property</w:t>
      </w:r>
    </w:p>
    <w:p w14:paraId="65141E0B"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The Landlord should ensure that the property has the correct Buildings and Contents Insurance Policy in place for the purposes of rental</w:t>
      </w:r>
    </w:p>
    <w:p w14:paraId="4FD186CE"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The Landlord is required to provide a current and valid Energy Performance Certificate before the marketing of any rental property</w:t>
      </w:r>
    </w:p>
    <w:p w14:paraId="342D5B83" w14:textId="2FECE76F"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 xml:space="preserve">The Landlord must supply a copy of a valid Electrical Installation Certificate </w:t>
      </w:r>
    </w:p>
    <w:p w14:paraId="4B1C7FCA"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The Landlord has a legal obligation to ensure that working smoke alarms are present in the property with a minimum requirement being Entrance Halls and Landings. Properties constructed after 1992 must have mains powered inter-connected smoke alarm systems</w:t>
      </w:r>
    </w:p>
    <w:p w14:paraId="1F5F4200"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The Landlord must provide instruction manuals for central heating systems, hot water systems and any appliances that have been left in the property</w:t>
      </w:r>
    </w:p>
    <w:p w14:paraId="2473B6C5"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The Landlord must ensure that a carbon monoxide detector is placed in all rooms that have solid fuel appliances or an open fire</w:t>
      </w:r>
    </w:p>
    <w:p w14:paraId="063762F6"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The Landlord is required to provide a current and valid gas safety certificate before the property is tenanted and renew this annually</w:t>
      </w:r>
    </w:p>
    <w:p w14:paraId="15DC1E1C"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 xml:space="preserve">The Landlord has a responsibility to provide a copy of a Legionella Risk Assessment report or authorise us to instruct a suitably qualified person to carry this out on the Landlords behalf  </w:t>
      </w:r>
    </w:p>
    <w:p w14:paraId="387BC820"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To ensure that the property has secure and functional windows and door locks</w:t>
      </w:r>
    </w:p>
    <w:p w14:paraId="7FB9570D"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To provide 1 set of keys per tenant</w:t>
      </w:r>
    </w:p>
    <w:p w14:paraId="044D8F5A"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To notify HMRC that you are letting a property and to make the relevant tax returns</w:t>
      </w:r>
    </w:p>
    <w:p w14:paraId="2E812C77"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To ensure that the property is in a good state of repair both internally and externally</w:t>
      </w:r>
    </w:p>
    <w:p w14:paraId="2C93909F" w14:textId="77777777"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The Landlord must ensure that they comply with all current and relevant legislation and must not illegally harass or evict a tenant</w:t>
      </w:r>
    </w:p>
    <w:p w14:paraId="341FF0DD" w14:textId="4B4313E1" w:rsidR="006338A1" w:rsidRPr="006338A1" w:rsidRDefault="006338A1" w:rsidP="006338A1">
      <w:pPr>
        <w:pStyle w:val="NoSpacing"/>
        <w:numPr>
          <w:ilvl w:val="0"/>
          <w:numId w:val="5"/>
        </w:numPr>
        <w:jc w:val="both"/>
        <w:rPr>
          <w:rFonts w:ascii="Titillium Web" w:hAnsi="Titillium Web"/>
          <w:sz w:val="20"/>
          <w:szCs w:val="20"/>
        </w:rPr>
      </w:pPr>
      <w:r w:rsidRPr="006338A1">
        <w:rPr>
          <w:rFonts w:ascii="Titillium Web" w:hAnsi="Titillium Web"/>
          <w:sz w:val="20"/>
          <w:szCs w:val="20"/>
        </w:rPr>
        <w:t>If the property is furnished, all furnishing</w:t>
      </w:r>
      <w:r w:rsidR="003B59AB">
        <w:rPr>
          <w:rFonts w:ascii="Titillium Web" w:hAnsi="Titillium Web"/>
          <w:sz w:val="20"/>
          <w:szCs w:val="20"/>
        </w:rPr>
        <w:t>s</w:t>
      </w:r>
      <w:r w:rsidRPr="006338A1">
        <w:rPr>
          <w:rFonts w:ascii="Titillium Web" w:hAnsi="Titillium Web"/>
          <w:sz w:val="20"/>
          <w:szCs w:val="20"/>
        </w:rPr>
        <w:t xml:space="preserve"> must comply with the Fire Regulations 1998 Act</w:t>
      </w:r>
    </w:p>
    <w:p w14:paraId="4868249A" w14:textId="77777777" w:rsidR="006338A1" w:rsidRPr="006338A1" w:rsidRDefault="006338A1" w:rsidP="006338A1">
      <w:pPr>
        <w:pStyle w:val="NoSpacing"/>
        <w:jc w:val="both"/>
        <w:rPr>
          <w:rFonts w:ascii="Titillium Web" w:hAnsi="Titillium Web"/>
          <w:sz w:val="20"/>
          <w:szCs w:val="20"/>
        </w:rPr>
      </w:pPr>
    </w:p>
    <w:p w14:paraId="391B9EE1" w14:textId="77777777" w:rsidR="00BD508F" w:rsidRDefault="00BD508F" w:rsidP="006338A1">
      <w:pPr>
        <w:pStyle w:val="NoSpacing"/>
        <w:jc w:val="both"/>
        <w:rPr>
          <w:rFonts w:ascii="Titillium Web" w:hAnsi="Titillium Web"/>
          <w:b/>
          <w:sz w:val="20"/>
          <w:szCs w:val="20"/>
        </w:rPr>
      </w:pPr>
    </w:p>
    <w:p w14:paraId="028987B0" w14:textId="77777777" w:rsidR="00BD508F" w:rsidRDefault="00BD508F" w:rsidP="006338A1">
      <w:pPr>
        <w:pStyle w:val="NoSpacing"/>
        <w:jc w:val="both"/>
        <w:rPr>
          <w:rFonts w:ascii="Titillium Web" w:hAnsi="Titillium Web"/>
          <w:b/>
          <w:sz w:val="20"/>
          <w:szCs w:val="20"/>
        </w:rPr>
      </w:pPr>
    </w:p>
    <w:p w14:paraId="0727FEC5" w14:textId="77777777" w:rsidR="00BD508F" w:rsidRDefault="00BD508F" w:rsidP="006338A1">
      <w:pPr>
        <w:pStyle w:val="NoSpacing"/>
        <w:jc w:val="both"/>
        <w:rPr>
          <w:rFonts w:ascii="Titillium Web" w:hAnsi="Titillium Web"/>
          <w:b/>
          <w:sz w:val="20"/>
          <w:szCs w:val="20"/>
        </w:rPr>
      </w:pPr>
    </w:p>
    <w:p w14:paraId="63B966D3" w14:textId="77777777" w:rsidR="00BD508F" w:rsidRDefault="00BD508F" w:rsidP="006338A1">
      <w:pPr>
        <w:pStyle w:val="NoSpacing"/>
        <w:jc w:val="both"/>
        <w:rPr>
          <w:rFonts w:ascii="Titillium Web" w:hAnsi="Titillium Web"/>
          <w:b/>
          <w:sz w:val="20"/>
          <w:szCs w:val="20"/>
        </w:rPr>
      </w:pPr>
    </w:p>
    <w:p w14:paraId="5B74DBC1" w14:textId="77777777" w:rsidR="00BD508F" w:rsidRDefault="00BD508F" w:rsidP="006338A1">
      <w:pPr>
        <w:pStyle w:val="NoSpacing"/>
        <w:jc w:val="both"/>
        <w:rPr>
          <w:rFonts w:ascii="Titillium Web" w:hAnsi="Titillium Web"/>
          <w:b/>
          <w:sz w:val="20"/>
          <w:szCs w:val="20"/>
        </w:rPr>
      </w:pPr>
    </w:p>
    <w:p w14:paraId="5E510B60" w14:textId="5AAA89C9" w:rsidR="006338A1" w:rsidRPr="006338A1" w:rsidRDefault="006338A1" w:rsidP="006338A1">
      <w:pPr>
        <w:pStyle w:val="NoSpacing"/>
        <w:jc w:val="both"/>
        <w:rPr>
          <w:rFonts w:ascii="Titillium Web" w:hAnsi="Titillium Web"/>
          <w:b/>
          <w:sz w:val="20"/>
          <w:szCs w:val="20"/>
        </w:rPr>
      </w:pPr>
      <w:r w:rsidRPr="006338A1">
        <w:rPr>
          <w:rFonts w:ascii="Titillium Web" w:hAnsi="Titillium Web"/>
          <w:b/>
          <w:sz w:val="20"/>
          <w:szCs w:val="20"/>
        </w:rPr>
        <w:lastRenderedPageBreak/>
        <w:t>TENANTS RIGHTS AND RESPONSIBILITIES</w:t>
      </w:r>
    </w:p>
    <w:p w14:paraId="662E3D23" w14:textId="77777777" w:rsidR="006338A1" w:rsidRPr="006338A1" w:rsidRDefault="006338A1" w:rsidP="006338A1">
      <w:pPr>
        <w:pStyle w:val="NoSpacing"/>
        <w:jc w:val="both"/>
        <w:rPr>
          <w:rFonts w:ascii="Titillium Web" w:hAnsi="Titillium Web"/>
          <w:sz w:val="20"/>
          <w:szCs w:val="20"/>
        </w:rPr>
      </w:pPr>
    </w:p>
    <w:p w14:paraId="16EC4AB3" w14:textId="77777777" w:rsidR="006338A1" w:rsidRPr="006338A1" w:rsidRDefault="006338A1" w:rsidP="006338A1">
      <w:pPr>
        <w:pStyle w:val="NoSpacing"/>
        <w:numPr>
          <w:ilvl w:val="0"/>
          <w:numId w:val="5"/>
        </w:numPr>
        <w:jc w:val="both"/>
        <w:rPr>
          <w:rFonts w:ascii="Titillium Web" w:hAnsi="Titillium Web"/>
          <w:sz w:val="20"/>
          <w:szCs w:val="20"/>
          <w:lang w:eastAsia="en-GB"/>
        </w:rPr>
      </w:pPr>
      <w:r w:rsidRPr="006338A1">
        <w:rPr>
          <w:rFonts w:ascii="Titillium Web" w:hAnsi="Titillium Web"/>
          <w:sz w:val="20"/>
          <w:szCs w:val="20"/>
          <w:lang w:eastAsia="en-GB"/>
        </w:rPr>
        <w:t>To reside in a safe property that is in a good state of repair</w:t>
      </w:r>
    </w:p>
    <w:p w14:paraId="01FA667C" w14:textId="77777777" w:rsidR="006338A1" w:rsidRPr="006338A1" w:rsidRDefault="006338A1" w:rsidP="006338A1">
      <w:pPr>
        <w:pStyle w:val="NoSpacing"/>
        <w:numPr>
          <w:ilvl w:val="0"/>
          <w:numId w:val="5"/>
        </w:numPr>
        <w:jc w:val="both"/>
        <w:rPr>
          <w:rFonts w:ascii="Titillium Web" w:hAnsi="Titillium Web"/>
          <w:sz w:val="20"/>
          <w:szCs w:val="20"/>
          <w:lang w:eastAsia="en-GB"/>
        </w:rPr>
      </w:pPr>
      <w:r w:rsidRPr="006338A1">
        <w:rPr>
          <w:rFonts w:ascii="Titillium Web" w:hAnsi="Titillium Web"/>
          <w:sz w:val="20"/>
          <w:szCs w:val="20"/>
          <w:lang w:eastAsia="en-GB"/>
        </w:rPr>
        <w:t>Have their deposit protected for the duration of the tenancy and any deposit returned in accordance with the terms of the chosen deposit scheme</w:t>
      </w:r>
    </w:p>
    <w:p w14:paraId="7E3A5206" w14:textId="77777777" w:rsidR="006338A1" w:rsidRPr="006338A1" w:rsidRDefault="006338A1" w:rsidP="006338A1">
      <w:pPr>
        <w:pStyle w:val="NoSpacing"/>
        <w:numPr>
          <w:ilvl w:val="0"/>
          <w:numId w:val="5"/>
        </w:numPr>
        <w:jc w:val="both"/>
        <w:rPr>
          <w:rFonts w:ascii="Titillium Web" w:hAnsi="Titillium Web"/>
          <w:sz w:val="20"/>
          <w:szCs w:val="20"/>
          <w:lang w:eastAsia="en-GB"/>
        </w:rPr>
      </w:pPr>
      <w:r w:rsidRPr="006338A1">
        <w:rPr>
          <w:rFonts w:ascii="Titillium Web" w:hAnsi="Titillium Web"/>
          <w:sz w:val="20"/>
          <w:szCs w:val="20"/>
          <w:lang w:eastAsia="en-GB"/>
        </w:rPr>
        <w:t>To be able to challenge excessively high charges</w:t>
      </w:r>
    </w:p>
    <w:p w14:paraId="1E69AC1E" w14:textId="77777777" w:rsidR="006338A1" w:rsidRPr="006338A1" w:rsidRDefault="006338A1" w:rsidP="006338A1">
      <w:pPr>
        <w:pStyle w:val="NoSpacing"/>
        <w:numPr>
          <w:ilvl w:val="0"/>
          <w:numId w:val="5"/>
        </w:numPr>
        <w:jc w:val="both"/>
        <w:rPr>
          <w:rFonts w:ascii="Titillium Web" w:hAnsi="Titillium Web"/>
          <w:sz w:val="20"/>
          <w:szCs w:val="20"/>
          <w:lang w:eastAsia="en-GB"/>
        </w:rPr>
      </w:pPr>
      <w:r w:rsidRPr="006338A1">
        <w:rPr>
          <w:rFonts w:ascii="Titillium Web" w:hAnsi="Titillium Web"/>
          <w:sz w:val="20"/>
          <w:szCs w:val="20"/>
          <w:lang w:eastAsia="en-GB"/>
        </w:rPr>
        <w:t>Tenants have the right to know who their Landlord is</w:t>
      </w:r>
    </w:p>
    <w:p w14:paraId="56FCAFB9" w14:textId="77777777" w:rsidR="006338A1" w:rsidRPr="006338A1" w:rsidRDefault="006338A1" w:rsidP="006338A1">
      <w:pPr>
        <w:pStyle w:val="NoSpacing"/>
        <w:numPr>
          <w:ilvl w:val="0"/>
          <w:numId w:val="5"/>
        </w:numPr>
        <w:jc w:val="both"/>
        <w:rPr>
          <w:rFonts w:ascii="Titillium Web" w:hAnsi="Titillium Web"/>
          <w:sz w:val="20"/>
          <w:szCs w:val="20"/>
          <w:lang w:eastAsia="en-GB"/>
        </w:rPr>
      </w:pPr>
      <w:r w:rsidRPr="006338A1">
        <w:rPr>
          <w:rFonts w:ascii="Titillium Web" w:hAnsi="Titillium Web"/>
          <w:sz w:val="20"/>
          <w:szCs w:val="20"/>
          <w:lang w:eastAsia="en-GB"/>
        </w:rPr>
        <w:t>To be provided with an Energy Performance Certificate for the property</w:t>
      </w:r>
    </w:p>
    <w:p w14:paraId="36EE2838" w14:textId="77777777" w:rsidR="006338A1" w:rsidRPr="006338A1" w:rsidRDefault="006338A1" w:rsidP="006338A1">
      <w:pPr>
        <w:pStyle w:val="NoSpacing"/>
        <w:numPr>
          <w:ilvl w:val="0"/>
          <w:numId w:val="5"/>
        </w:numPr>
        <w:jc w:val="both"/>
        <w:rPr>
          <w:rFonts w:ascii="Titillium Web" w:hAnsi="Titillium Web"/>
          <w:sz w:val="20"/>
          <w:szCs w:val="20"/>
          <w:lang w:eastAsia="en-GB"/>
        </w:rPr>
      </w:pPr>
      <w:r w:rsidRPr="006338A1">
        <w:rPr>
          <w:rFonts w:ascii="Titillium Web" w:hAnsi="Titillium Web"/>
          <w:sz w:val="20"/>
          <w:szCs w:val="20"/>
          <w:lang w:eastAsia="en-GB"/>
        </w:rPr>
        <w:t xml:space="preserve">To be treated fairly </w:t>
      </w:r>
      <w:proofErr w:type="gramStart"/>
      <w:r w:rsidRPr="006338A1">
        <w:rPr>
          <w:rFonts w:ascii="Titillium Web" w:hAnsi="Titillium Web"/>
          <w:sz w:val="20"/>
          <w:szCs w:val="20"/>
          <w:lang w:eastAsia="en-GB"/>
        </w:rPr>
        <w:t>in regard to</w:t>
      </w:r>
      <w:proofErr w:type="gramEnd"/>
      <w:r w:rsidRPr="006338A1">
        <w:rPr>
          <w:rFonts w:ascii="Titillium Web" w:hAnsi="Titillium Web"/>
          <w:sz w:val="20"/>
          <w:szCs w:val="20"/>
          <w:lang w:eastAsia="en-GB"/>
        </w:rPr>
        <w:t xml:space="preserve"> eviction and rent</w:t>
      </w:r>
    </w:p>
    <w:p w14:paraId="6989C847" w14:textId="77777777" w:rsidR="006338A1" w:rsidRPr="006338A1" w:rsidRDefault="006338A1" w:rsidP="006338A1">
      <w:pPr>
        <w:pStyle w:val="NoSpacing"/>
        <w:numPr>
          <w:ilvl w:val="0"/>
          <w:numId w:val="5"/>
        </w:numPr>
        <w:jc w:val="both"/>
        <w:rPr>
          <w:rFonts w:ascii="Titillium Web" w:hAnsi="Titillium Web"/>
          <w:sz w:val="20"/>
          <w:szCs w:val="20"/>
          <w:lang w:eastAsia="en-GB"/>
        </w:rPr>
      </w:pPr>
      <w:r w:rsidRPr="006338A1">
        <w:rPr>
          <w:rFonts w:ascii="Titillium Web" w:hAnsi="Titillium Web"/>
          <w:sz w:val="20"/>
          <w:szCs w:val="20"/>
          <w:lang w:eastAsia="en-GB"/>
        </w:rPr>
        <w:t>Any tenancy agreement should comply with the law</w:t>
      </w:r>
    </w:p>
    <w:p w14:paraId="65D5471F" w14:textId="77777777" w:rsidR="006338A1" w:rsidRPr="006338A1" w:rsidRDefault="006338A1" w:rsidP="006338A1">
      <w:pPr>
        <w:pStyle w:val="NoSpacing"/>
        <w:numPr>
          <w:ilvl w:val="0"/>
          <w:numId w:val="5"/>
        </w:numPr>
        <w:jc w:val="both"/>
        <w:rPr>
          <w:rFonts w:ascii="Titillium Web" w:hAnsi="Titillium Web"/>
          <w:sz w:val="20"/>
          <w:szCs w:val="20"/>
          <w:lang w:eastAsia="en-GB"/>
        </w:rPr>
      </w:pPr>
      <w:r w:rsidRPr="006338A1">
        <w:rPr>
          <w:rFonts w:ascii="Titillium Web" w:hAnsi="Titillium Web"/>
          <w:sz w:val="20"/>
          <w:szCs w:val="20"/>
          <w:lang w:eastAsia="en-GB"/>
        </w:rPr>
        <w:t xml:space="preserve">Tenants must give the landlord access to the property to inspect it or carry out repairs. Your landlord has to give you at least 24 hours’ notice and visit at a reasonable time of day, unless it’s an emergency and they need immediate </w:t>
      </w:r>
      <w:proofErr w:type="gramStart"/>
      <w:r w:rsidRPr="006338A1">
        <w:rPr>
          <w:rFonts w:ascii="Titillium Web" w:hAnsi="Titillium Web"/>
          <w:sz w:val="20"/>
          <w:szCs w:val="20"/>
          <w:lang w:eastAsia="en-GB"/>
        </w:rPr>
        <w:t>access</w:t>
      </w:r>
      <w:proofErr w:type="gramEnd"/>
    </w:p>
    <w:p w14:paraId="42166FB7" w14:textId="77777777" w:rsidR="006338A1" w:rsidRPr="006338A1" w:rsidRDefault="006338A1" w:rsidP="006338A1">
      <w:pPr>
        <w:pStyle w:val="NoSpacing"/>
        <w:numPr>
          <w:ilvl w:val="0"/>
          <w:numId w:val="5"/>
        </w:numPr>
        <w:jc w:val="both"/>
        <w:rPr>
          <w:rFonts w:ascii="Titillium Web" w:hAnsi="Titillium Web"/>
          <w:sz w:val="20"/>
          <w:szCs w:val="20"/>
          <w:lang w:eastAsia="en-GB"/>
        </w:rPr>
      </w:pPr>
      <w:r w:rsidRPr="006338A1">
        <w:rPr>
          <w:rFonts w:ascii="Titillium Web" w:hAnsi="Titillium Web"/>
          <w:sz w:val="20"/>
          <w:szCs w:val="20"/>
          <w:lang w:eastAsia="en-GB"/>
        </w:rPr>
        <w:t>To take good care of the property and act in a responsible manner</w:t>
      </w:r>
    </w:p>
    <w:p w14:paraId="71C89831" w14:textId="77777777" w:rsidR="006338A1" w:rsidRPr="006338A1" w:rsidRDefault="006338A1" w:rsidP="006338A1">
      <w:pPr>
        <w:pStyle w:val="NoSpacing"/>
        <w:numPr>
          <w:ilvl w:val="0"/>
          <w:numId w:val="5"/>
        </w:numPr>
        <w:jc w:val="both"/>
        <w:rPr>
          <w:rFonts w:ascii="Titillium Web" w:hAnsi="Titillium Web"/>
          <w:sz w:val="20"/>
          <w:szCs w:val="20"/>
          <w:lang w:eastAsia="en-GB"/>
        </w:rPr>
      </w:pPr>
      <w:r w:rsidRPr="006338A1">
        <w:rPr>
          <w:rFonts w:ascii="Titillium Web" w:hAnsi="Titillium Web"/>
          <w:sz w:val="20"/>
          <w:szCs w:val="20"/>
          <w:lang w:eastAsia="en-GB"/>
        </w:rPr>
        <w:t xml:space="preserve">To pay rent at all times even if you are in a dispute with your </w:t>
      </w:r>
      <w:proofErr w:type="gramStart"/>
      <w:r w:rsidRPr="006338A1">
        <w:rPr>
          <w:rFonts w:ascii="Titillium Web" w:hAnsi="Titillium Web"/>
          <w:sz w:val="20"/>
          <w:szCs w:val="20"/>
          <w:lang w:eastAsia="en-GB"/>
        </w:rPr>
        <w:t>Landlord</w:t>
      </w:r>
      <w:proofErr w:type="gramEnd"/>
      <w:r w:rsidRPr="006338A1">
        <w:rPr>
          <w:rFonts w:ascii="Titillium Web" w:hAnsi="Titillium Web"/>
          <w:sz w:val="20"/>
          <w:szCs w:val="20"/>
          <w:lang w:eastAsia="en-GB"/>
        </w:rPr>
        <w:t xml:space="preserve"> or the property is in need of repair</w:t>
      </w:r>
    </w:p>
    <w:p w14:paraId="37839267" w14:textId="77777777" w:rsidR="006338A1" w:rsidRPr="006338A1" w:rsidRDefault="006338A1" w:rsidP="006338A1">
      <w:pPr>
        <w:pStyle w:val="NoSpacing"/>
        <w:numPr>
          <w:ilvl w:val="0"/>
          <w:numId w:val="5"/>
        </w:numPr>
        <w:jc w:val="both"/>
        <w:rPr>
          <w:rFonts w:ascii="Titillium Web" w:hAnsi="Titillium Web"/>
          <w:sz w:val="20"/>
          <w:szCs w:val="20"/>
          <w:lang w:eastAsia="en-GB"/>
        </w:rPr>
      </w:pPr>
      <w:r w:rsidRPr="006338A1">
        <w:rPr>
          <w:rFonts w:ascii="Titillium Web" w:hAnsi="Titillium Web"/>
          <w:sz w:val="20"/>
          <w:szCs w:val="20"/>
          <w:lang w:eastAsia="en-GB"/>
        </w:rPr>
        <w:t xml:space="preserve">To pay other charges in relation to the property </w:t>
      </w:r>
      <w:proofErr w:type="spellStart"/>
      <w:proofErr w:type="gramStart"/>
      <w:r w:rsidRPr="006338A1">
        <w:rPr>
          <w:rFonts w:ascii="Titillium Web" w:hAnsi="Titillium Web"/>
          <w:sz w:val="20"/>
          <w:szCs w:val="20"/>
          <w:lang w:eastAsia="en-GB"/>
        </w:rPr>
        <w:t>ie</w:t>
      </w:r>
      <w:proofErr w:type="spellEnd"/>
      <w:proofErr w:type="gramEnd"/>
      <w:r w:rsidRPr="006338A1">
        <w:rPr>
          <w:rFonts w:ascii="Titillium Web" w:hAnsi="Titillium Web"/>
          <w:sz w:val="20"/>
          <w:szCs w:val="20"/>
          <w:lang w:eastAsia="en-GB"/>
        </w:rPr>
        <w:t xml:space="preserve"> council tax</w:t>
      </w:r>
    </w:p>
    <w:p w14:paraId="4D9443F9" w14:textId="77777777" w:rsidR="006338A1" w:rsidRPr="006338A1" w:rsidRDefault="006338A1" w:rsidP="006338A1">
      <w:pPr>
        <w:pStyle w:val="NoSpacing"/>
        <w:numPr>
          <w:ilvl w:val="0"/>
          <w:numId w:val="5"/>
        </w:numPr>
        <w:jc w:val="both"/>
        <w:rPr>
          <w:rFonts w:ascii="Titillium Web" w:hAnsi="Titillium Web"/>
          <w:sz w:val="20"/>
          <w:szCs w:val="20"/>
          <w:lang w:eastAsia="en-GB"/>
        </w:rPr>
      </w:pPr>
      <w:r w:rsidRPr="006338A1">
        <w:rPr>
          <w:rFonts w:ascii="Titillium Web" w:hAnsi="Titillium Web"/>
          <w:sz w:val="20"/>
          <w:szCs w:val="20"/>
          <w:lang w:eastAsia="en-GB"/>
        </w:rPr>
        <w:t xml:space="preserve">Make arrangements to repair any damage caused by yourself, your family or </w:t>
      </w:r>
      <w:proofErr w:type="gramStart"/>
      <w:r w:rsidRPr="006338A1">
        <w:rPr>
          <w:rFonts w:ascii="Titillium Web" w:hAnsi="Titillium Web"/>
          <w:sz w:val="20"/>
          <w:szCs w:val="20"/>
          <w:lang w:eastAsia="en-GB"/>
        </w:rPr>
        <w:t>guests</w:t>
      </w:r>
      <w:proofErr w:type="gramEnd"/>
    </w:p>
    <w:p w14:paraId="4C007708" w14:textId="77777777" w:rsidR="006338A1" w:rsidRPr="006338A1" w:rsidRDefault="006338A1" w:rsidP="006338A1">
      <w:pPr>
        <w:pStyle w:val="NoSpacing"/>
        <w:numPr>
          <w:ilvl w:val="0"/>
          <w:numId w:val="5"/>
        </w:numPr>
        <w:jc w:val="both"/>
        <w:rPr>
          <w:rFonts w:ascii="Titillium Web" w:hAnsi="Titillium Web"/>
          <w:sz w:val="20"/>
          <w:szCs w:val="20"/>
          <w:lang w:eastAsia="en-GB"/>
        </w:rPr>
      </w:pPr>
      <w:r w:rsidRPr="006338A1">
        <w:rPr>
          <w:rFonts w:ascii="Titillium Web" w:hAnsi="Titillium Web"/>
          <w:sz w:val="20"/>
          <w:szCs w:val="20"/>
          <w:lang w:eastAsia="en-GB"/>
        </w:rPr>
        <w:t>Subletting a property is not permitted unless previously agreed with the Landlord</w:t>
      </w:r>
    </w:p>
    <w:p w14:paraId="48E34400" w14:textId="77777777" w:rsidR="006338A1" w:rsidRPr="006338A1" w:rsidRDefault="006338A1" w:rsidP="006338A1">
      <w:pPr>
        <w:pStyle w:val="NoSpacing"/>
        <w:numPr>
          <w:ilvl w:val="0"/>
          <w:numId w:val="5"/>
        </w:numPr>
        <w:jc w:val="both"/>
        <w:rPr>
          <w:rFonts w:ascii="Titillium Web" w:hAnsi="Titillium Web"/>
          <w:sz w:val="20"/>
          <w:szCs w:val="20"/>
          <w:lang w:eastAsia="en-GB"/>
        </w:rPr>
      </w:pPr>
      <w:r w:rsidRPr="006338A1">
        <w:rPr>
          <w:rFonts w:ascii="Titillium Web" w:hAnsi="Titillium Web"/>
          <w:sz w:val="20"/>
          <w:szCs w:val="20"/>
          <w:lang w:eastAsia="en-GB"/>
        </w:rPr>
        <w:t>Your landlord has the right to take steps to evict you</w:t>
      </w:r>
      <w:r w:rsidRPr="006338A1">
        <w:rPr>
          <w:rFonts w:ascii="Titillium Web" w:hAnsi="Titillium Web" w:cs="Calibri"/>
          <w:sz w:val="20"/>
          <w:szCs w:val="20"/>
          <w:lang w:eastAsia="en-GB"/>
        </w:rPr>
        <w:t> </w:t>
      </w:r>
      <w:r w:rsidRPr="006338A1">
        <w:rPr>
          <w:rFonts w:ascii="Titillium Web" w:hAnsi="Titillium Web"/>
          <w:sz w:val="20"/>
          <w:szCs w:val="20"/>
          <w:lang w:eastAsia="en-GB"/>
        </w:rPr>
        <w:t>if you don</w:t>
      </w:r>
      <w:r w:rsidRPr="006338A1">
        <w:rPr>
          <w:rFonts w:ascii="Titillium Web" w:hAnsi="Titillium Web" w:cs="Titillium"/>
          <w:sz w:val="20"/>
          <w:szCs w:val="20"/>
          <w:lang w:eastAsia="en-GB"/>
        </w:rPr>
        <w:t>’</w:t>
      </w:r>
      <w:r w:rsidRPr="006338A1">
        <w:rPr>
          <w:rFonts w:ascii="Titillium Web" w:hAnsi="Titillium Web"/>
          <w:sz w:val="20"/>
          <w:szCs w:val="20"/>
          <w:lang w:eastAsia="en-GB"/>
        </w:rPr>
        <w:t xml:space="preserve">t meet your </w:t>
      </w:r>
      <w:proofErr w:type="gramStart"/>
      <w:r w:rsidRPr="006338A1">
        <w:rPr>
          <w:rFonts w:ascii="Titillium Web" w:hAnsi="Titillium Web"/>
          <w:sz w:val="20"/>
          <w:szCs w:val="20"/>
          <w:lang w:eastAsia="en-GB"/>
        </w:rPr>
        <w:t>responsibilities</w:t>
      </w:r>
      <w:proofErr w:type="gramEnd"/>
    </w:p>
    <w:p w14:paraId="1500364F" w14:textId="77777777" w:rsidR="006338A1" w:rsidRPr="006338A1" w:rsidRDefault="006338A1" w:rsidP="006338A1">
      <w:pPr>
        <w:pStyle w:val="NoSpacing"/>
        <w:jc w:val="both"/>
        <w:rPr>
          <w:rFonts w:ascii="Titillium Web" w:hAnsi="Titillium Web"/>
          <w:b/>
          <w:sz w:val="20"/>
          <w:szCs w:val="20"/>
        </w:rPr>
      </w:pPr>
    </w:p>
    <w:p w14:paraId="44303031" w14:textId="77777777" w:rsidR="006338A1" w:rsidRPr="006338A1" w:rsidRDefault="006338A1" w:rsidP="006338A1">
      <w:pPr>
        <w:pStyle w:val="NoSpacing"/>
        <w:jc w:val="both"/>
        <w:rPr>
          <w:rFonts w:ascii="Titillium Web" w:hAnsi="Titillium Web"/>
          <w:sz w:val="20"/>
          <w:szCs w:val="20"/>
          <w:lang w:eastAsia="en-GB"/>
        </w:rPr>
      </w:pPr>
      <w:r w:rsidRPr="006338A1">
        <w:rPr>
          <w:rFonts w:ascii="Titillium Web" w:hAnsi="Titillium Web"/>
          <w:b/>
          <w:sz w:val="20"/>
          <w:szCs w:val="20"/>
        </w:rPr>
        <w:t xml:space="preserve">COMPLAINTS HANDLING PROCEDURE </w:t>
      </w:r>
    </w:p>
    <w:p w14:paraId="07B5AA2F" w14:textId="77777777" w:rsidR="006338A1" w:rsidRPr="006338A1" w:rsidRDefault="006338A1" w:rsidP="006338A1">
      <w:pPr>
        <w:pStyle w:val="NoSpacing"/>
        <w:jc w:val="both"/>
        <w:rPr>
          <w:rFonts w:ascii="Titillium Web" w:hAnsi="Titillium Web"/>
          <w:sz w:val="20"/>
          <w:szCs w:val="20"/>
        </w:rPr>
      </w:pPr>
    </w:p>
    <w:p w14:paraId="5F4E9381"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If you have a complaint regarding the service we have provided, you must put any concerns in writing to Gibbs Property Management Ltd at the following address:</w:t>
      </w:r>
    </w:p>
    <w:p w14:paraId="647DB22C" w14:textId="77777777" w:rsidR="006338A1" w:rsidRPr="006338A1" w:rsidRDefault="006338A1" w:rsidP="006338A1">
      <w:pPr>
        <w:pStyle w:val="NoSpacing"/>
        <w:jc w:val="both"/>
        <w:rPr>
          <w:rFonts w:ascii="Titillium Web" w:hAnsi="Titillium Web"/>
          <w:sz w:val="20"/>
          <w:szCs w:val="20"/>
        </w:rPr>
      </w:pPr>
    </w:p>
    <w:p w14:paraId="45293AEB" w14:textId="77777777" w:rsidR="006338A1" w:rsidRPr="006338A1" w:rsidRDefault="006338A1" w:rsidP="006338A1">
      <w:pPr>
        <w:pStyle w:val="NoSpacing"/>
        <w:jc w:val="both"/>
        <w:rPr>
          <w:rFonts w:ascii="Titillium Web" w:hAnsi="Titillium Web"/>
          <w:b/>
          <w:sz w:val="20"/>
          <w:szCs w:val="20"/>
        </w:rPr>
      </w:pPr>
      <w:r w:rsidRPr="006338A1">
        <w:rPr>
          <w:rFonts w:ascii="Titillium Web" w:hAnsi="Titillium Web"/>
          <w:b/>
          <w:sz w:val="20"/>
          <w:szCs w:val="20"/>
        </w:rPr>
        <w:t>Suite 103A, Queens House, Queen Street, Barnstaple, Devon, EX32 8HJ</w:t>
      </w:r>
    </w:p>
    <w:p w14:paraId="59C629A7" w14:textId="77777777" w:rsidR="006338A1" w:rsidRPr="006338A1" w:rsidRDefault="006338A1" w:rsidP="006338A1">
      <w:pPr>
        <w:pStyle w:val="NoSpacing"/>
        <w:jc w:val="both"/>
        <w:rPr>
          <w:rFonts w:ascii="Titillium Web" w:hAnsi="Titillium Web"/>
          <w:b/>
          <w:sz w:val="20"/>
          <w:szCs w:val="20"/>
        </w:rPr>
      </w:pPr>
    </w:p>
    <w:p w14:paraId="2238D52B"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sz w:val="20"/>
          <w:szCs w:val="20"/>
        </w:rPr>
        <w:t>Your correspondence will be acknowledged within 3 working days. The matter will then be investigated, and a full response sent to you within 15 working days</w:t>
      </w:r>
    </w:p>
    <w:p w14:paraId="7956A2DE" w14:textId="77777777" w:rsidR="006338A1" w:rsidRPr="006338A1" w:rsidRDefault="006338A1" w:rsidP="006338A1">
      <w:pPr>
        <w:pStyle w:val="NoSpacing"/>
        <w:jc w:val="both"/>
        <w:rPr>
          <w:rFonts w:ascii="Titillium Web" w:hAnsi="Titillium Web"/>
          <w:b/>
          <w:sz w:val="20"/>
          <w:szCs w:val="20"/>
        </w:rPr>
      </w:pPr>
    </w:p>
    <w:p w14:paraId="0BB30D19" w14:textId="77777777" w:rsidR="006338A1" w:rsidRPr="006338A1" w:rsidRDefault="006338A1" w:rsidP="006338A1">
      <w:pPr>
        <w:pStyle w:val="NoSpacing"/>
        <w:jc w:val="both"/>
        <w:rPr>
          <w:rFonts w:ascii="Titillium Web" w:hAnsi="Titillium Web"/>
          <w:sz w:val="20"/>
          <w:szCs w:val="20"/>
        </w:rPr>
      </w:pPr>
      <w:r w:rsidRPr="006338A1">
        <w:rPr>
          <w:rFonts w:ascii="Titillium Web" w:hAnsi="Titillium Web"/>
          <w:b/>
          <w:sz w:val="20"/>
          <w:szCs w:val="20"/>
        </w:rPr>
        <w:t>RIGHT TO TERMINATE YOUR AGREEMENT</w:t>
      </w:r>
    </w:p>
    <w:p w14:paraId="6F0A21AA" w14:textId="77777777" w:rsidR="006338A1" w:rsidRPr="006338A1" w:rsidRDefault="006338A1" w:rsidP="006338A1">
      <w:pPr>
        <w:pStyle w:val="NoSpacing"/>
        <w:jc w:val="both"/>
        <w:rPr>
          <w:rFonts w:ascii="Titillium Web" w:hAnsi="Titillium Web"/>
          <w:sz w:val="20"/>
          <w:szCs w:val="20"/>
        </w:rPr>
      </w:pPr>
    </w:p>
    <w:p w14:paraId="72BA6FB0" w14:textId="3F145EE8" w:rsidR="006338A1" w:rsidRDefault="006338A1" w:rsidP="006338A1">
      <w:pPr>
        <w:pStyle w:val="NoSpacing"/>
        <w:jc w:val="both"/>
        <w:rPr>
          <w:rFonts w:ascii="Titillium Web" w:hAnsi="Titillium Web"/>
          <w:sz w:val="20"/>
          <w:szCs w:val="20"/>
        </w:rPr>
      </w:pPr>
      <w:r w:rsidRPr="006338A1">
        <w:rPr>
          <w:rFonts w:ascii="Titillium Web" w:hAnsi="Titillium Web"/>
          <w:sz w:val="20"/>
          <w:szCs w:val="20"/>
        </w:rPr>
        <w:t xml:space="preserve">If the Landlord wishes to terminate any agreement with Gibbs Property Management Ltd a </w:t>
      </w:r>
      <w:r w:rsidR="00066570" w:rsidRPr="006338A1">
        <w:rPr>
          <w:rFonts w:ascii="Titillium Web" w:hAnsi="Titillium Web"/>
          <w:sz w:val="20"/>
          <w:szCs w:val="20"/>
        </w:rPr>
        <w:t>calendar month</w:t>
      </w:r>
      <w:r w:rsidRPr="006338A1">
        <w:rPr>
          <w:rFonts w:ascii="Titillium Web" w:hAnsi="Titillium Web"/>
          <w:sz w:val="20"/>
          <w:szCs w:val="20"/>
        </w:rPr>
        <w:t xml:space="preserve"> written notice will be required.  Our liability will cease at close of business on the last day of the notice period and all responsibilities will revert back to the </w:t>
      </w:r>
      <w:proofErr w:type="gramStart"/>
      <w:r w:rsidRPr="006338A1">
        <w:rPr>
          <w:rFonts w:ascii="Titillium Web" w:hAnsi="Titillium Web"/>
          <w:sz w:val="20"/>
          <w:szCs w:val="20"/>
        </w:rPr>
        <w:t>Landlord</w:t>
      </w:r>
      <w:proofErr w:type="gramEnd"/>
    </w:p>
    <w:p w14:paraId="40278B07" w14:textId="480D7112" w:rsidR="00BF056C" w:rsidRDefault="00BF056C" w:rsidP="006338A1">
      <w:pPr>
        <w:pStyle w:val="NoSpacing"/>
        <w:jc w:val="both"/>
        <w:rPr>
          <w:rFonts w:ascii="Titillium Web" w:hAnsi="Titillium Web"/>
          <w:sz w:val="20"/>
          <w:szCs w:val="20"/>
        </w:rPr>
      </w:pPr>
    </w:p>
    <w:p w14:paraId="46B79E19" w14:textId="2730F727" w:rsidR="00BF056C" w:rsidRDefault="00BF056C" w:rsidP="006338A1">
      <w:pPr>
        <w:pStyle w:val="NoSpacing"/>
        <w:jc w:val="both"/>
        <w:rPr>
          <w:rFonts w:ascii="Titillium Web" w:hAnsi="Titillium Web"/>
          <w:b/>
          <w:bCs/>
          <w:sz w:val="20"/>
          <w:szCs w:val="20"/>
        </w:rPr>
      </w:pPr>
      <w:r>
        <w:rPr>
          <w:rFonts w:ascii="Titillium Web" w:hAnsi="Titillium Web"/>
          <w:b/>
          <w:bCs/>
          <w:sz w:val="20"/>
          <w:szCs w:val="20"/>
        </w:rPr>
        <w:t>THE SALE OF YOUR PROPERTY TO A TENANT</w:t>
      </w:r>
    </w:p>
    <w:p w14:paraId="1C8648D2" w14:textId="66A455DC" w:rsidR="00BF056C" w:rsidRDefault="00BF056C" w:rsidP="006338A1">
      <w:pPr>
        <w:pStyle w:val="NoSpacing"/>
        <w:jc w:val="both"/>
        <w:rPr>
          <w:rFonts w:ascii="Titillium Web" w:hAnsi="Titillium Web"/>
          <w:b/>
          <w:bCs/>
          <w:sz w:val="20"/>
          <w:szCs w:val="20"/>
        </w:rPr>
      </w:pPr>
    </w:p>
    <w:p w14:paraId="497ED441" w14:textId="470CA5D7" w:rsidR="00BF056C" w:rsidRPr="00BF056C" w:rsidRDefault="00BF056C" w:rsidP="006338A1">
      <w:pPr>
        <w:pStyle w:val="NoSpacing"/>
        <w:jc w:val="both"/>
        <w:rPr>
          <w:rFonts w:ascii="Titillium Web" w:hAnsi="Titillium Web"/>
          <w:sz w:val="20"/>
          <w:szCs w:val="20"/>
        </w:rPr>
      </w:pPr>
      <w:r>
        <w:rPr>
          <w:rFonts w:ascii="Titillium Web" w:hAnsi="Titillium Web"/>
          <w:sz w:val="20"/>
          <w:szCs w:val="20"/>
        </w:rPr>
        <w:t xml:space="preserve">If </w:t>
      </w:r>
      <w:r w:rsidR="00532D84">
        <w:rPr>
          <w:rFonts w:ascii="Titillium Web" w:hAnsi="Titillium Web"/>
          <w:sz w:val="20"/>
          <w:szCs w:val="20"/>
        </w:rPr>
        <w:t xml:space="preserve">a </w:t>
      </w:r>
      <w:r>
        <w:rPr>
          <w:rFonts w:ascii="Titillium Web" w:hAnsi="Titillium Web"/>
          <w:sz w:val="20"/>
          <w:szCs w:val="20"/>
        </w:rPr>
        <w:t xml:space="preserve">tenant expresses an interest in purchasing your property and we/you </w:t>
      </w:r>
      <w:proofErr w:type="gramStart"/>
      <w:r>
        <w:rPr>
          <w:rFonts w:ascii="Titillium Web" w:hAnsi="Titillium Web"/>
          <w:sz w:val="20"/>
          <w:szCs w:val="20"/>
        </w:rPr>
        <w:t>are able to</w:t>
      </w:r>
      <w:proofErr w:type="gramEnd"/>
      <w:r>
        <w:rPr>
          <w:rFonts w:ascii="Titillium Web" w:hAnsi="Titillium Web"/>
          <w:sz w:val="20"/>
          <w:szCs w:val="20"/>
        </w:rPr>
        <w:t xml:space="preserve"> negotiate and agree a</w:t>
      </w:r>
      <w:r w:rsidR="003B59AB">
        <w:rPr>
          <w:rFonts w:ascii="Titillium Web" w:hAnsi="Titillium Web"/>
          <w:sz w:val="20"/>
          <w:szCs w:val="20"/>
        </w:rPr>
        <w:t>n acceptable sale price,</w:t>
      </w:r>
      <w:r>
        <w:rPr>
          <w:rFonts w:ascii="Titillium Web" w:hAnsi="Titillium Web"/>
          <w:sz w:val="20"/>
          <w:szCs w:val="20"/>
        </w:rPr>
        <w:t xml:space="preserve"> Gibbs Property Management Ltd will be entitled to an ‘introduction fee’ of </w:t>
      </w:r>
      <w:r w:rsidR="00532D84">
        <w:rPr>
          <w:rFonts w:ascii="Titillium Web" w:hAnsi="Titillium Web"/>
          <w:sz w:val="20"/>
          <w:szCs w:val="20"/>
        </w:rPr>
        <w:t>£500 plus VAT upon completion.</w:t>
      </w:r>
    </w:p>
    <w:p w14:paraId="5D039E45" w14:textId="77777777" w:rsidR="000C7AED" w:rsidRPr="006338A1" w:rsidRDefault="000C7AED" w:rsidP="00D230F5">
      <w:pPr>
        <w:rPr>
          <w:rFonts w:ascii="Titillium Web" w:hAnsi="Titillium Web"/>
        </w:rPr>
      </w:pPr>
    </w:p>
    <w:sectPr w:rsidR="000C7AED" w:rsidRPr="006338A1" w:rsidSect="00BD508F">
      <w:headerReference w:type="default" r:id="rId11"/>
      <w:pgSz w:w="11906" w:h="16838"/>
      <w:pgMar w:top="1077" w:right="924"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A070" w14:textId="77777777" w:rsidR="006C0376" w:rsidRDefault="006C0376" w:rsidP="00BE256E">
      <w:pPr>
        <w:spacing w:after="0" w:line="240" w:lineRule="auto"/>
      </w:pPr>
      <w:r>
        <w:separator/>
      </w:r>
    </w:p>
  </w:endnote>
  <w:endnote w:type="continuationSeparator" w:id="0">
    <w:p w14:paraId="5E23D46C" w14:textId="77777777" w:rsidR="006C0376" w:rsidRDefault="006C0376" w:rsidP="00BE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altName w:val="Courier New"/>
    <w:panose1 w:val="00000000000000000000"/>
    <w:charset w:val="00"/>
    <w:family w:val="modern"/>
    <w:notTrueType/>
    <w:pitch w:val="variable"/>
    <w:sig w:usb0="00000007" w:usb1="00000001"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E7BF" w14:textId="77777777" w:rsidR="006C0376" w:rsidRDefault="006C0376" w:rsidP="00BE256E">
      <w:pPr>
        <w:spacing w:after="0" w:line="240" w:lineRule="auto"/>
      </w:pPr>
      <w:r>
        <w:separator/>
      </w:r>
    </w:p>
  </w:footnote>
  <w:footnote w:type="continuationSeparator" w:id="0">
    <w:p w14:paraId="117212B2" w14:textId="77777777" w:rsidR="006C0376" w:rsidRDefault="006C0376" w:rsidP="00BE2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EEEF" w14:textId="77777777" w:rsidR="00BE256E" w:rsidRDefault="00D26DFF">
    <w:pPr>
      <w:pStyle w:val="Header"/>
    </w:pPr>
    <w:r>
      <w:rPr>
        <w:noProof/>
      </w:rPr>
      <w:drawing>
        <wp:anchor distT="0" distB="0" distL="114300" distR="114300" simplePos="0" relativeHeight="251658240" behindDoc="1" locked="0" layoutInCell="1" allowOverlap="1" wp14:anchorId="2AC40F14" wp14:editId="70257885">
          <wp:simplePos x="0" y="0"/>
          <wp:positionH relativeFrom="page">
            <wp:align>left</wp:align>
          </wp:positionH>
          <wp:positionV relativeFrom="page">
            <wp:align>top</wp:align>
          </wp:positionV>
          <wp:extent cx="7557386" cy="10690044"/>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3-08 Gibb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7386" cy="106900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58ED" w14:textId="3C2F6F4D" w:rsidR="00EB05FE" w:rsidRDefault="00EB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5D"/>
    <w:multiLevelType w:val="hybridMultilevel"/>
    <w:tmpl w:val="55F40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1913FC"/>
    <w:multiLevelType w:val="hybridMultilevel"/>
    <w:tmpl w:val="396E7F0A"/>
    <w:lvl w:ilvl="0" w:tplc="7A826FD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734138"/>
    <w:multiLevelType w:val="hybridMultilevel"/>
    <w:tmpl w:val="B29C82C6"/>
    <w:lvl w:ilvl="0" w:tplc="EEB63BF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C517689"/>
    <w:multiLevelType w:val="hybridMultilevel"/>
    <w:tmpl w:val="8F46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A27A1"/>
    <w:multiLevelType w:val="hybridMultilevel"/>
    <w:tmpl w:val="F2265338"/>
    <w:lvl w:ilvl="0" w:tplc="8D0C8B3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27930521">
    <w:abstractNumId w:val="3"/>
  </w:num>
  <w:num w:numId="2" w16cid:durableId="1133911696">
    <w:abstractNumId w:val="0"/>
  </w:num>
  <w:num w:numId="3" w16cid:durableId="2104179164">
    <w:abstractNumId w:val="1"/>
  </w:num>
  <w:num w:numId="4" w16cid:durableId="1311834731">
    <w:abstractNumId w:val="2"/>
  </w:num>
  <w:num w:numId="5" w16cid:durableId="1629706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5E"/>
    <w:rsid w:val="000225BD"/>
    <w:rsid w:val="00066570"/>
    <w:rsid w:val="000C7AED"/>
    <w:rsid w:val="000F6796"/>
    <w:rsid w:val="001E7250"/>
    <w:rsid w:val="00255A58"/>
    <w:rsid w:val="00285FF2"/>
    <w:rsid w:val="002F35CC"/>
    <w:rsid w:val="003A0CF6"/>
    <w:rsid w:val="003A75C8"/>
    <w:rsid w:val="003B59AB"/>
    <w:rsid w:val="004F2C10"/>
    <w:rsid w:val="00532D84"/>
    <w:rsid w:val="00543AAD"/>
    <w:rsid w:val="005A4F3D"/>
    <w:rsid w:val="005A5FB5"/>
    <w:rsid w:val="005C75C1"/>
    <w:rsid w:val="006338A1"/>
    <w:rsid w:val="0068652D"/>
    <w:rsid w:val="006C0376"/>
    <w:rsid w:val="00721665"/>
    <w:rsid w:val="0074475C"/>
    <w:rsid w:val="00755627"/>
    <w:rsid w:val="00774BBA"/>
    <w:rsid w:val="0093215E"/>
    <w:rsid w:val="009E5284"/>
    <w:rsid w:val="00A92649"/>
    <w:rsid w:val="00B71C20"/>
    <w:rsid w:val="00BD508F"/>
    <w:rsid w:val="00BE256E"/>
    <w:rsid w:val="00BF056C"/>
    <w:rsid w:val="00CB3253"/>
    <w:rsid w:val="00D230F5"/>
    <w:rsid w:val="00D26DFF"/>
    <w:rsid w:val="00D459D1"/>
    <w:rsid w:val="00E02F28"/>
    <w:rsid w:val="00E1187D"/>
    <w:rsid w:val="00E426DB"/>
    <w:rsid w:val="00EB05FE"/>
    <w:rsid w:val="00EB6936"/>
    <w:rsid w:val="00F83FAD"/>
    <w:rsid w:val="00F857B9"/>
    <w:rsid w:val="00FA067C"/>
    <w:rsid w:val="00FD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41559C"/>
  <w15:chartTrackingRefBased/>
  <w15:docId w15:val="{9E28D997-EA1B-4013-B554-1C2DD158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6E"/>
    <w:pPr>
      <w:spacing w:after="240"/>
    </w:pPr>
    <w:rPr>
      <w:rFonts w:ascii="Titillium" w:hAnsi="Titillium"/>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56E"/>
  </w:style>
  <w:style w:type="paragraph" w:styleId="Footer">
    <w:name w:val="footer"/>
    <w:basedOn w:val="Normal"/>
    <w:link w:val="FooterChar"/>
    <w:uiPriority w:val="99"/>
    <w:unhideWhenUsed/>
    <w:rsid w:val="00BE2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56E"/>
  </w:style>
  <w:style w:type="paragraph" w:styleId="BalloonText">
    <w:name w:val="Balloon Text"/>
    <w:basedOn w:val="Normal"/>
    <w:link w:val="BalloonTextChar"/>
    <w:uiPriority w:val="99"/>
    <w:semiHidden/>
    <w:unhideWhenUsed/>
    <w:rsid w:val="00543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AD"/>
    <w:rPr>
      <w:rFonts w:ascii="Segoe UI" w:hAnsi="Segoe UI" w:cs="Segoe UI"/>
      <w:color w:val="231F20"/>
      <w:sz w:val="18"/>
      <w:szCs w:val="18"/>
    </w:rPr>
  </w:style>
  <w:style w:type="paragraph" w:styleId="NoSpacing">
    <w:name w:val="No Spacing"/>
    <w:uiPriority w:val="1"/>
    <w:qFormat/>
    <w:rsid w:val="00A92649"/>
    <w:pPr>
      <w:spacing w:after="0" w:line="240" w:lineRule="auto"/>
    </w:pPr>
  </w:style>
  <w:style w:type="paragraph" w:styleId="ListParagraph">
    <w:name w:val="List Paragraph"/>
    <w:basedOn w:val="Normal"/>
    <w:uiPriority w:val="34"/>
    <w:qFormat/>
    <w:rsid w:val="006338A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0130">
      <w:bodyDiv w:val="1"/>
      <w:marLeft w:val="0"/>
      <w:marRight w:val="0"/>
      <w:marTop w:val="0"/>
      <w:marBottom w:val="0"/>
      <w:divBdr>
        <w:top w:val="none" w:sz="0" w:space="0" w:color="auto"/>
        <w:left w:val="none" w:sz="0" w:space="0" w:color="auto"/>
        <w:bottom w:val="none" w:sz="0" w:space="0" w:color="auto"/>
        <w:right w:val="none" w:sz="0" w:space="0" w:color="auto"/>
      </w:divBdr>
    </w:div>
    <w:div w:id="3664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1\Desktop\2019-09-06%20Gibb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DDA1100602649B8736BD769F8A67B" ma:contentTypeVersion="8" ma:contentTypeDescription="Create a new document." ma:contentTypeScope="" ma:versionID="a1fa05a4c2be9b103a36d68cb817e416">
  <xsd:schema xmlns:xsd="http://www.w3.org/2001/XMLSchema" xmlns:xs="http://www.w3.org/2001/XMLSchema" xmlns:p="http://schemas.microsoft.com/office/2006/metadata/properties" xmlns:ns2="88cfaa85-6e86-40c1-a2fb-ff9f51a70fe7" targetNamespace="http://schemas.microsoft.com/office/2006/metadata/properties" ma:root="true" ma:fieldsID="ccc32a656863264f80561aab70a8ced0" ns2:_="">
    <xsd:import namespace="88cfaa85-6e86-40c1-a2fb-ff9f51a70f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faa85-6e86-40c1-a2fb-ff9f51a70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91241-B921-46B8-BFF7-D81FE786F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faa85-6e86-40c1-a2fb-ff9f51a70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CD22C-B842-4055-9646-BA19108393C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8cfaa85-6e86-40c1-a2fb-ff9f51a70fe7"/>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481ECA3-F214-456D-BDD5-26F63EB6B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2019-09-06 Gibbs letterhead</Template>
  <TotalTime>35</TotalTime>
  <Pages>6</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Gibbs Property Management</cp:lastModifiedBy>
  <cp:revision>8</cp:revision>
  <cp:lastPrinted>2023-07-11T16:57:00Z</cp:lastPrinted>
  <dcterms:created xsi:type="dcterms:W3CDTF">2020-12-31T12:00:00Z</dcterms:created>
  <dcterms:modified xsi:type="dcterms:W3CDTF">2023-07-12T07:59:00Z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0x010100FC6DDA1100602649B8736BD769F8A67B</vt:lpwstr>
  </property>
</Properties>
</file>